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E15E8" w14:textId="2B9489B5" w:rsidR="00042D8D" w:rsidRPr="008E551E" w:rsidRDefault="00A93D0A">
      <w:pPr>
        <w:pStyle w:val="Body"/>
        <w:spacing w:after="0"/>
        <w:jc w:val="right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August</w:t>
      </w:r>
      <w:r w:rsidR="00060018">
        <w:rPr>
          <w:rFonts w:ascii="Garamond" w:hAnsi="Garamond"/>
          <w:sz w:val="24"/>
          <w:szCs w:val="24"/>
        </w:rPr>
        <w:t xml:space="preserve"> 201</w:t>
      </w:r>
      <w:r w:rsidR="00704B60">
        <w:rPr>
          <w:rFonts w:ascii="Garamond" w:hAnsi="Garamond"/>
          <w:sz w:val="24"/>
          <w:szCs w:val="24"/>
        </w:rPr>
        <w:t>8</w:t>
      </w:r>
    </w:p>
    <w:p w14:paraId="00EB5959" w14:textId="77777777" w:rsidR="00042D8D" w:rsidRPr="008E551E" w:rsidRDefault="00DA2517">
      <w:pPr>
        <w:pStyle w:val="Body"/>
        <w:spacing w:after="0"/>
        <w:jc w:val="center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Stephen Cranney</w:t>
      </w:r>
    </w:p>
    <w:p w14:paraId="23E8F03E" w14:textId="224138F6" w:rsidR="00492362" w:rsidRPr="008E551E" w:rsidRDefault="00492362">
      <w:pPr>
        <w:pStyle w:val="Body"/>
        <w:spacing w:after="0"/>
        <w:jc w:val="center"/>
        <w:rPr>
          <w:rStyle w:val="il"/>
          <w:rFonts w:ascii="Garamond" w:eastAsia="Garamond" w:hAnsi="Garamond" w:cs="Garamond"/>
          <w:sz w:val="24"/>
          <w:szCs w:val="24"/>
        </w:rPr>
      </w:pPr>
      <w:proofErr w:type="spellStart"/>
      <w:r w:rsidRPr="008E551E">
        <w:rPr>
          <w:rStyle w:val="il"/>
          <w:rFonts w:ascii="Garamond" w:hAnsi="Garamond"/>
          <w:color w:val="222222"/>
          <w:sz w:val="24"/>
          <w:szCs w:val="24"/>
          <w:shd w:val="clear" w:color="auto" w:fill="FFFFFF"/>
        </w:rPr>
        <w:t>Cell</w:t>
      </w:r>
      <w:proofErr w:type="spellEnd"/>
      <w:r w:rsidRPr="008E551E">
        <w:rPr>
          <w:rStyle w:val="il"/>
          <w:rFonts w:ascii="Garamond" w:hAnsi="Garamond"/>
          <w:color w:val="222222"/>
          <w:sz w:val="24"/>
          <w:szCs w:val="24"/>
          <w:shd w:val="clear" w:color="auto" w:fill="FFFFFF"/>
        </w:rPr>
        <w:t>: (</w:t>
      </w:r>
      <w:r w:rsidR="008457CC" w:rsidRPr="008E551E">
        <w:rPr>
          <w:rFonts w:ascii="Times New Roman" w:hAnsi="Times New Roman" w:cs="Times New Roman"/>
          <w:sz w:val="24"/>
          <w:szCs w:val="24"/>
        </w:rPr>
        <w:t>​</w:t>
      </w:r>
      <w:r w:rsidR="008457CC" w:rsidRPr="008E551E">
        <w:rPr>
          <w:rFonts w:ascii="Garamond" w:hAnsi="Garamond"/>
          <w:sz w:val="24"/>
          <w:szCs w:val="24"/>
        </w:rPr>
        <w:t>385)</w:t>
      </w:r>
      <w:hyperlink r:id="rId8" w:tgtFrame="_blank" w:history="1">
        <w:r w:rsidR="008457CC" w:rsidRPr="008E551E">
          <w:rPr>
            <w:rStyle w:val="Hyperlink"/>
            <w:rFonts w:ascii="Garamond" w:hAnsi="Garamond"/>
            <w:sz w:val="24"/>
            <w:szCs w:val="24"/>
            <w:u w:val="none"/>
          </w:rPr>
          <w:t xml:space="preserve"> 499-7872</w:t>
        </w:r>
      </w:hyperlink>
    </w:p>
    <w:p w14:paraId="73C68F5D" w14:textId="77777777" w:rsidR="00042D8D" w:rsidRPr="008E551E" w:rsidRDefault="009329CA">
      <w:pPr>
        <w:pStyle w:val="Body"/>
        <w:spacing w:after="0"/>
        <w:jc w:val="center"/>
        <w:rPr>
          <w:rStyle w:val="Hyperlink0"/>
          <w:sz w:val="24"/>
          <w:szCs w:val="24"/>
        </w:rPr>
      </w:pPr>
      <w:hyperlink r:id="rId9" w:history="1">
        <w:r w:rsidR="00DA2517" w:rsidRPr="00C90DEC">
          <w:rPr>
            <w:rStyle w:val="Hyperlink0"/>
            <w:sz w:val="24"/>
            <w:szCs w:val="24"/>
          </w:rPr>
          <w:t>cranney.stephen@gmail.com</w:t>
        </w:r>
      </w:hyperlink>
    </w:p>
    <w:p w14:paraId="2376EB3B" w14:textId="386F2535" w:rsidR="00042D8D" w:rsidRPr="00C90DEC" w:rsidRDefault="00DA2517">
      <w:pPr>
        <w:pStyle w:val="Body"/>
        <w:spacing w:after="0"/>
        <w:jc w:val="center"/>
        <w:rPr>
          <w:rStyle w:val="il"/>
          <w:rFonts w:ascii="Garamond" w:eastAsia="Garamond" w:hAnsi="Garamond" w:cs="Garamond"/>
          <w:sz w:val="24"/>
          <w:szCs w:val="24"/>
        </w:rPr>
      </w:pPr>
      <w:r w:rsidRPr="00C90DEC">
        <w:rPr>
          <w:rStyle w:val="Hyperlink0"/>
          <w:sz w:val="24"/>
          <w:szCs w:val="24"/>
        </w:rPr>
        <w:t>stephencranney.com</w:t>
      </w:r>
    </w:p>
    <w:p w14:paraId="242B076F" w14:textId="77777777" w:rsidR="00042D8D" w:rsidRPr="00C90DEC" w:rsidRDefault="00042D8D">
      <w:pPr>
        <w:pStyle w:val="Body"/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21C8EE5D" w14:textId="096ABDB8" w:rsidR="00042D8D" w:rsidRPr="00C90DEC" w:rsidRDefault="0070234B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hAnsi="Garamond"/>
          <w:b/>
          <w:bCs/>
          <w:sz w:val="24"/>
          <w:szCs w:val="24"/>
        </w:rPr>
        <w:t>POSITIONS</w:t>
      </w:r>
      <w:r w:rsidR="00DA2517" w:rsidRPr="00C90DEC">
        <w:rPr>
          <w:rStyle w:val="il"/>
          <w:rFonts w:ascii="Garamond" w:hAnsi="Garamond"/>
          <w:b/>
          <w:bCs/>
          <w:sz w:val="24"/>
          <w:szCs w:val="24"/>
        </w:rPr>
        <w:t>:</w:t>
      </w:r>
      <w:r w:rsidR="00DA2517" w:rsidRPr="00C90DEC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15D4BD79" w14:textId="69A44CAE" w:rsidR="0070234B" w:rsidRDefault="0070234B" w:rsidP="0070234B">
      <w:pPr>
        <w:pStyle w:val="Body"/>
        <w:spacing w:after="0"/>
        <w:rPr>
          <w:rStyle w:val="il"/>
          <w:rFonts w:ascii="Garamond" w:hAnsi="Garamond"/>
          <w:sz w:val="24"/>
          <w:szCs w:val="24"/>
        </w:rPr>
      </w:pPr>
    </w:p>
    <w:p w14:paraId="278FADE5" w14:textId="404454B9" w:rsidR="005D382B" w:rsidRDefault="005D382B" w:rsidP="005D382B">
      <w:pPr>
        <w:pStyle w:val="Body"/>
        <w:spacing w:after="0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2018-Present</w:t>
      </w:r>
      <w:r>
        <w:rPr>
          <w:rStyle w:val="il"/>
          <w:rFonts w:ascii="Garamond" w:hAnsi="Garamond"/>
          <w:sz w:val="24"/>
          <w:szCs w:val="24"/>
        </w:rPr>
        <w:tab/>
      </w:r>
      <w:r>
        <w:rPr>
          <w:rStyle w:val="il"/>
          <w:rFonts w:ascii="Garamond" w:hAnsi="Garamond"/>
          <w:sz w:val="24"/>
          <w:szCs w:val="24"/>
        </w:rPr>
        <w:tab/>
        <w:t>Statistician, Education and Social Stratification Branch, Census Bureau.</w:t>
      </w:r>
    </w:p>
    <w:p w14:paraId="31DDDAB3" w14:textId="38815F67" w:rsidR="005D382B" w:rsidRPr="005D382B" w:rsidRDefault="005D382B" w:rsidP="005D382B">
      <w:pPr>
        <w:pStyle w:val="Body"/>
        <w:numPr>
          <w:ilvl w:val="0"/>
          <w:numId w:val="1"/>
        </w:numPr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eastAsia="Garamond" w:hAnsi="Garamond" w:cs="Garamond"/>
          <w:sz w:val="24"/>
          <w:szCs w:val="24"/>
        </w:rPr>
        <w:t xml:space="preserve">Produced official, public-facing data products as well as original research. Also performed quality checks on data products and surveys. </w:t>
      </w:r>
    </w:p>
    <w:p w14:paraId="76328616" w14:textId="5DB7A925" w:rsidR="0070234B" w:rsidRDefault="000125B2" w:rsidP="0070234B">
      <w:pPr>
        <w:pStyle w:val="Body"/>
        <w:spacing w:after="0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2018-Present</w:t>
      </w:r>
      <w:r>
        <w:rPr>
          <w:rStyle w:val="il"/>
          <w:rFonts w:ascii="Garamond" w:hAnsi="Garamond"/>
          <w:sz w:val="24"/>
          <w:szCs w:val="24"/>
        </w:rPr>
        <w:tab/>
      </w:r>
      <w:r>
        <w:rPr>
          <w:rStyle w:val="il"/>
          <w:rFonts w:ascii="Garamond" w:hAnsi="Garamond"/>
          <w:sz w:val="24"/>
          <w:szCs w:val="24"/>
        </w:rPr>
        <w:tab/>
        <w:t>Non-Resident Fellow</w:t>
      </w:r>
      <w:r w:rsidR="0070234B">
        <w:rPr>
          <w:rStyle w:val="il"/>
          <w:rFonts w:ascii="Garamond" w:hAnsi="Garamond"/>
          <w:sz w:val="24"/>
          <w:szCs w:val="24"/>
        </w:rPr>
        <w:t>, Institute for the Studies of Religion, Baylor University</w:t>
      </w:r>
    </w:p>
    <w:p w14:paraId="2B828869" w14:textId="09553CCF" w:rsidR="00BD685A" w:rsidRDefault="0070234B" w:rsidP="00BD685A">
      <w:pPr>
        <w:pStyle w:val="Body"/>
        <w:spacing w:after="0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2015-2018</w:t>
      </w:r>
      <w:r w:rsidR="00BD685A" w:rsidRPr="008E551E">
        <w:rPr>
          <w:rStyle w:val="il"/>
          <w:rFonts w:ascii="Garamond" w:hAnsi="Garamond"/>
          <w:sz w:val="24"/>
          <w:szCs w:val="24"/>
        </w:rPr>
        <w:tab/>
      </w:r>
      <w:r w:rsidR="00BD685A" w:rsidRPr="008E551E">
        <w:rPr>
          <w:rStyle w:val="il"/>
          <w:rFonts w:ascii="Garamond" w:hAnsi="Garamond"/>
          <w:sz w:val="24"/>
          <w:szCs w:val="24"/>
        </w:rPr>
        <w:tab/>
        <w:t>Postdoctoral Scholar, Institute for the Studies of Religion, Baylor University</w:t>
      </w:r>
    </w:p>
    <w:p w14:paraId="49B7DC6A" w14:textId="7F10A922" w:rsidR="00BD685A" w:rsidRPr="00126026" w:rsidRDefault="00BD685A" w:rsidP="00BD685A">
      <w:pPr>
        <w:pStyle w:val="Body"/>
        <w:numPr>
          <w:ilvl w:val="0"/>
          <w:numId w:val="1"/>
        </w:numPr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eastAsia="Garamond" w:hAnsi="Garamond" w:cs="Garamond"/>
          <w:sz w:val="24"/>
          <w:szCs w:val="24"/>
        </w:rPr>
        <w:t>Conducted both independent and coauthored research. Collaborated with criminologists, psychologists,</w:t>
      </w:r>
      <w:r w:rsidR="008475F7">
        <w:rPr>
          <w:rStyle w:val="il"/>
          <w:rFonts w:ascii="Garamond" w:eastAsia="Garamond" w:hAnsi="Garamond" w:cs="Garamond"/>
          <w:sz w:val="24"/>
          <w:szCs w:val="24"/>
        </w:rPr>
        <w:t xml:space="preserve"> demographers, medical researchers,</w:t>
      </w:r>
      <w:r>
        <w:rPr>
          <w:rStyle w:val="il"/>
          <w:rFonts w:ascii="Garamond" w:eastAsia="Garamond" w:hAnsi="Garamond" w:cs="Garamond"/>
          <w:sz w:val="24"/>
          <w:szCs w:val="24"/>
        </w:rPr>
        <w:t xml:space="preserve"> sexologists, and sociologists. </w:t>
      </w:r>
      <w:r w:rsidRPr="00F47940">
        <w:rPr>
          <w:rFonts w:ascii="Garamond" w:hAnsi="Garamond"/>
          <w:sz w:val="24"/>
          <w:szCs w:val="24"/>
        </w:rPr>
        <w:t xml:space="preserve"> </w:t>
      </w:r>
    </w:p>
    <w:p w14:paraId="2D8FB828" w14:textId="77777777" w:rsidR="00BD685A" w:rsidRDefault="00BD685A" w:rsidP="00BD685A">
      <w:pPr>
        <w:pStyle w:val="Body"/>
        <w:spacing w:after="0"/>
        <w:ind w:left="1440" w:hanging="144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2015-Present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Pr="008E551E">
        <w:rPr>
          <w:rStyle w:val="il"/>
          <w:rFonts w:ascii="Garamond" w:hAnsi="Garamond"/>
          <w:sz w:val="24"/>
          <w:szCs w:val="24"/>
        </w:rPr>
        <w:tab/>
        <w:t xml:space="preserve">Lecturer, Sociology Department, Baylor University </w:t>
      </w:r>
      <w:r w:rsidRPr="008E551E">
        <w:rPr>
          <w:rStyle w:val="il"/>
          <w:rFonts w:ascii="Garamond" w:hAnsi="Garamond"/>
          <w:sz w:val="24"/>
          <w:szCs w:val="24"/>
        </w:rPr>
        <w:tab/>
      </w:r>
    </w:p>
    <w:p w14:paraId="7D98B4B6" w14:textId="77777777" w:rsidR="00BD685A" w:rsidRPr="008E551E" w:rsidRDefault="00BD685A" w:rsidP="00BD685A">
      <w:pPr>
        <w:pStyle w:val="Body"/>
        <w:numPr>
          <w:ilvl w:val="0"/>
          <w:numId w:val="1"/>
        </w:numPr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eastAsia="Garamond" w:hAnsi="Garamond" w:cs="Garamond"/>
          <w:sz w:val="24"/>
          <w:szCs w:val="24"/>
        </w:rPr>
        <w:t xml:space="preserve">Taught courses in social demography and introductory sociology. </w:t>
      </w:r>
    </w:p>
    <w:p w14:paraId="6659B6AE" w14:textId="77777777" w:rsidR="00BD685A" w:rsidRDefault="00BD685A" w:rsidP="00BD685A">
      <w:pPr>
        <w:pStyle w:val="Body"/>
        <w:spacing w:after="0"/>
        <w:ind w:left="1440" w:hanging="144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2010-11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Pr="008E551E">
        <w:rPr>
          <w:rStyle w:val="il"/>
          <w:rFonts w:ascii="Garamond" w:hAnsi="Garamond"/>
          <w:sz w:val="24"/>
          <w:szCs w:val="24"/>
        </w:rPr>
        <w:tab/>
        <w:t xml:space="preserve">Chief Operating Officer, </w:t>
      </w:r>
      <w:proofErr w:type="spellStart"/>
      <w:r w:rsidRPr="008E551E">
        <w:rPr>
          <w:rStyle w:val="il"/>
          <w:rFonts w:ascii="Garamond" w:hAnsi="Garamond"/>
          <w:sz w:val="24"/>
          <w:szCs w:val="24"/>
        </w:rPr>
        <w:t>WomanStats</w:t>
      </w:r>
      <w:proofErr w:type="spellEnd"/>
      <w:r w:rsidRPr="008E551E">
        <w:rPr>
          <w:rStyle w:val="il"/>
          <w:rFonts w:ascii="Garamond" w:hAnsi="Garamond"/>
          <w:sz w:val="24"/>
          <w:szCs w:val="24"/>
        </w:rPr>
        <w:t xml:space="preserve"> Project </w:t>
      </w:r>
    </w:p>
    <w:p w14:paraId="1AC22820" w14:textId="77777777" w:rsidR="00BD685A" w:rsidRPr="00F47940" w:rsidRDefault="00BD685A" w:rsidP="00BD685A">
      <w:pPr>
        <w:pStyle w:val="Body"/>
        <w:numPr>
          <w:ilvl w:val="0"/>
          <w:numId w:val="1"/>
        </w:numPr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F47940">
        <w:rPr>
          <w:rStyle w:val="il"/>
          <w:rFonts w:ascii="Garamond" w:eastAsia="Garamond" w:hAnsi="Garamond" w:cs="Garamond"/>
          <w:sz w:val="24"/>
          <w:szCs w:val="24"/>
        </w:rPr>
        <w:t xml:space="preserve">Managed a team of approximately two dozen thematic coders for the </w:t>
      </w:r>
      <w:r w:rsidRPr="00F47940">
        <w:rPr>
          <w:rFonts w:ascii="Garamond" w:hAnsi="Garamond"/>
          <w:sz w:val="24"/>
          <w:szCs w:val="24"/>
        </w:rPr>
        <w:t xml:space="preserve">most comprehensive compilation of information on the status of women in the world. </w:t>
      </w:r>
      <w:r>
        <w:rPr>
          <w:rFonts w:ascii="Garamond" w:hAnsi="Garamond"/>
          <w:sz w:val="24"/>
          <w:szCs w:val="24"/>
        </w:rPr>
        <w:t>Also d</w:t>
      </w:r>
      <w:r w:rsidRPr="00F47940">
        <w:rPr>
          <w:rFonts w:ascii="Garamond" w:hAnsi="Garamond"/>
          <w:sz w:val="24"/>
          <w:szCs w:val="24"/>
        </w:rPr>
        <w:t xml:space="preserve">irected fundraising and grant-writing efforts. </w:t>
      </w:r>
    </w:p>
    <w:p w14:paraId="6A62042C" w14:textId="77777777" w:rsidR="00042D8D" w:rsidRPr="008E551E" w:rsidRDefault="00042D8D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</w:p>
    <w:p w14:paraId="4D4700A6" w14:textId="77777777" w:rsidR="00042D8D" w:rsidRPr="008E551E" w:rsidRDefault="00DA2517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EDUCATION: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37F0B307" w14:textId="77777777" w:rsidR="00042D8D" w:rsidRPr="008E551E" w:rsidRDefault="00042D8D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</w:p>
    <w:p w14:paraId="2810DB67" w14:textId="12ED8263" w:rsidR="00042D8D" w:rsidRPr="008E551E" w:rsidRDefault="00AC5861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2015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Dual Ph</w:t>
      </w:r>
      <w:r w:rsidR="00F546EE" w:rsidRPr="008E551E">
        <w:rPr>
          <w:rStyle w:val="il"/>
          <w:rFonts w:ascii="Garamond" w:hAnsi="Garamond"/>
          <w:sz w:val="24"/>
          <w:szCs w:val="24"/>
        </w:rPr>
        <w:t>.</w:t>
      </w:r>
      <w:r w:rsidR="00DA2517" w:rsidRPr="008E551E">
        <w:rPr>
          <w:rStyle w:val="il"/>
          <w:rFonts w:ascii="Garamond" w:hAnsi="Garamond"/>
          <w:sz w:val="24"/>
          <w:szCs w:val="24"/>
        </w:rPr>
        <w:t>D</w:t>
      </w:r>
      <w:r w:rsidR="00F546EE" w:rsidRPr="008E551E">
        <w:rPr>
          <w:rStyle w:val="il"/>
          <w:rFonts w:ascii="Garamond" w:hAnsi="Garamond"/>
          <w:sz w:val="24"/>
          <w:szCs w:val="24"/>
        </w:rPr>
        <w:t>.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, Sociology and Demography </w:t>
      </w:r>
    </w:p>
    <w:p w14:paraId="29BDB950" w14:textId="77777777" w:rsidR="00042D8D" w:rsidRPr="008E551E" w:rsidRDefault="00DA2517" w:rsidP="00AC5861">
      <w:pPr>
        <w:pStyle w:val="Body"/>
        <w:spacing w:after="0"/>
        <w:ind w:left="720" w:firstLine="72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University of Pennsylvania</w:t>
      </w:r>
    </w:p>
    <w:p w14:paraId="6E7B030F" w14:textId="77777777" w:rsidR="00042D8D" w:rsidRPr="008E551E" w:rsidRDefault="00DA2517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00313DDB" w14:textId="7CE88A6E" w:rsidR="00042D8D" w:rsidRPr="008E551E" w:rsidRDefault="00484FDC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2013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F165C8"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M.A. Demography</w:t>
      </w:r>
      <w:r w:rsidR="00DA2517" w:rsidRPr="008E551E">
        <w:rPr>
          <w:rStyle w:val="il"/>
          <w:rFonts w:ascii="Garamond" w:hAnsi="Garamond"/>
          <w:sz w:val="24"/>
          <w:szCs w:val="24"/>
        </w:rPr>
        <w:tab/>
      </w:r>
    </w:p>
    <w:p w14:paraId="7C1EA125" w14:textId="77777777" w:rsidR="00042D8D" w:rsidRPr="008E551E" w:rsidRDefault="00DA2517" w:rsidP="00F165C8">
      <w:pPr>
        <w:pStyle w:val="Body"/>
        <w:spacing w:after="0"/>
        <w:ind w:left="720" w:firstLine="72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University of Pennsylvania</w:t>
      </w:r>
    </w:p>
    <w:p w14:paraId="3E18F730" w14:textId="77777777" w:rsidR="00042D8D" w:rsidRPr="008E551E" w:rsidRDefault="00042D8D">
      <w:pPr>
        <w:pStyle w:val="Body"/>
        <w:spacing w:after="0"/>
        <w:rPr>
          <w:rFonts w:ascii="Garamond" w:eastAsia="Garamond" w:hAnsi="Garamond" w:cs="Garamond"/>
          <w:sz w:val="24"/>
          <w:szCs w:val="24"/>
        </w:rPr>
      </w:pPr>
    </w:p>
    <w:p w14:paraId="5ECFC021" w14:textId="001388F6" w:rsidR="00042D8D" w:rsidRPr="008E551E" w:rsidRDefault="00250DA2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2011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F165C8"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B.A. Political Science, Sociology Minor </w:t>
      </w:r>
    </w:p>
    <w:p w14:paraId="630AAE11" w14:textId="20A32A54" w:rsidR="00042D8D" w:rsidRDefault="00DA2517" w:rsidP="00F165C8">
      <w:pPr>
        <w:pStyle w:val="Body"/>
        <w:spacing w:after="0"/>
        <w:ind w:left="720" w:firstLine="72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Brigham Young University</w:t>
      </w:r>
    </w:p>
    <w:p w14:paraId="594B296A" w14:textId="3F7A3A9F" w:rsidR="001A6CA3" w:rsidRPr="008E551E" w:rsidRDefault="001A6CA3" w:rsidP="00A93D0A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</w:p>
    <w:p w14:paraId="2BC4BA96" w14:textId="77777777" w:rsidR="00042D8D" w:rsidRPr="008E551E" w:rsidRDefault="00042D8D">
      <w:pPr>
        <w:pStyle w:val="Body"/>
        <w:widowControl w:val="0"/>
        <w:spacing w:after="0" w:line="240" w:lineRule="auto"/>
        <w:rPr>
          <w:rFonts w:ascii="Garamond" w:eastAsia="Garamond" w:hAnsi="Garamond" w:cs="Garamond"/>
          <w:kern w:val="28"/>
          <w:sz w:val="24"/>
          <w:szCs w:val="24"/>
        </w:rPr>
      </w:pPr>
    </w:p>
    <w:p w14:paraId="595C2BD8" w14:textId="25235731" w:rsidR="00C7425A" w:rsidRPr="002D1715" w:rsidRDefault="00DA2517" w:rsidP="002D1715">
      <w:pPr>
        <w:pStyle w:val="Body"/>
        <w:widowControl w:val="0"/>
        <w:spacing w:after="0" w:line="240" w:lineRule="auto"/>
        <w:ind w:left="2160" w:hanging="2160"/>
        <w:rPr>
          <w:rStyle w:val="il"/>
          <w:rFonts w:ascii="Garamond" w:eastAsia="Garamond" w:hAnsi="Garamond" w:cs="Garamond"/>
          <w:kern w:val="28"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kern w:val="28"/>
          <w:sz w:val="24"/>
          <w:szCs w:val="24"/>
        </w:rPr>
        <w:t>PUBLICATIONS:</w:t>
      </w: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</w:p>
    <w:p w14:paraId="26190DDB" w14:textId="7A286E5F" w:rsidR="0070234B" w:rsidRDefault="0070234B" w:rsidP="007126D9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38D26D04" w14:textId="7710E0FC" w:rsidR="0070234B" w:rsidRPr="007126D9" w:rsidRDefault="0070234B" w:rsidP="007126D9">
      <w:pPr>
        <w:ind w:left="1440" w:hanging="1440"/>
        <w:rPr>
          <w:rFonts w:ascii="Garamond" w:eastAsia="Times New Roman" w:hAnsi="Garamond"/>
        </w:rPr>
      </w:pPr>
      <w:r w:rsidRPr="007126D9">
        <w:rPr>
          <w:rStyle w:val="il"/>
          <w:rFonts w:ascii="Garamond" w:hAnsi="Garamond"/>
        </w:rPr>
        <w:t>Forth</w:t>
      </w:r>
      <w:r w:rsidRPr="007126D9">
        <w:rPr>
          <w:rStyle w:val="il"/>
          <w:rFonts w:ascii="Garamond" w:hAnsi="Garamond"/>
        </w:rPr>
        <w:tab/>
        <w:t xml:space="preserve">Cranney, Stephen. Aleksandar </w:t>
      </w:r>
      <w:proofErr w:type="spellStart"/>
      <w:r w:rsidRPr="007126D9">
        <w:rPr>
          <w:rStyle w:val="il"/>
          <w:rFonts w:ascii="Garamond" w:hAnsi="Garamond"/>
        </w:rPr>
        <w:t>Stulhoefer</w:t>
      </w:r>
      <w:proofErr w:type="spellEnd"/>
      <w:r w:rsidRPr="007126D9">
        <w:rPr>
          <w:rStyle w:val="il"/>
          <w:rFonts w:ascii="Garamond" w:hAnsi="Garamond"/>
        </w:rPr>
        <w:t xml:space="preserve">, and </w:t>
      </w:r>
      <w:r w:rsidRPr="007126D9">
        <w:rPr>
          <w:rFonts w:ascii="Garamond" w:eastAsia="Times New Roman" w:hAnsi="Garamond" w:cs="Arial"/>
          <w:color w:val="333333"/>
          <w:shd w:val="clear" w:color="auto" w:fill="FFFFFF"/>
        </w:rPr>
        <w:t xml:space="preserve">Goran </w:t>
      </w:r>
      <w:proofErr w:type="spellStart"/>
      <w:r w:rsidRPr="007126D9">
        <w:rPr>
          <w:rFonts w:ascii="Garamond" w:eastAsia="Times New Roman" w:hAnsi="Garamond" w:cs="Arial"/>
          <w:color w:val="333333"/>
          <w:shd w:val="clear" w:color="auto" w:fill="FFFFFF"/>
        </w:rPr>
        <w:t>Koletić</w:t>
      </w:r>
      <w:proofErr w:type="spellEnd"/>
      <w:r w:rsidRPr="007126D9">
        <w:rPr>
          <w:rFonts w:ascii="Garamond" w:eastAsia="Times New Roman" w:hAnsi="Garamond" w:cs="Arial"/>
          <w:color w:val="333333"/>
          <w:shd w:val="clear" w:color="auto" w:fill="FFFFFF"/>
        </w:rPr>
        <w:t>. “</w:t>
      </w:r>
      <w:r w:rsidR="007126D9" w:rsidRPr="007126D9">
        <w:rPr>
          <w:rFonts w:ascii="Garamond" w:eastAsia="Times New Roman" w:hAnsi="Garamond" w:cs="Arial"/>
          <w:color w:val="222222"/>
          <w:shd w:val="clear" w:color="auto" w:fill="FFFFFF"/>
        </w:rPr>
        <w:t>Varieties of Religious and Pornographic Experience: Latent Growth in Adolescents’ Religiosity and Pornography Use.”</w:t>
      </w:r>
      <w:r w:rsidR="00BB6C6A">
        <w:rPr>
          <w:rFonts w:ascii="Garamond" w:eastAsia="Times New Roman" w:hAnsi="Garamond" w:cs="Arial"/>
          <w:color w:val="222222"/>
          <w:shd w:val="clear" w:color="auto" w:fill="FFFFFF"/>
        </w:rPr>
        <w:t xml:space="preserve"> </w:t>
      </w:r>
      <w:r w:rsidRPr="007126D9">
        <w:rPr>
          <w:rFonts w:ascii="Garamond" w:eastAsia="Times New Roman" w:hAnsi="Garamond" w:cs="Calibri"/>
          <w:color w:val="222222"/>
          <w:shd w:val="clear" w:color="auto" w:fill="FFFFFF"/>
        </w:rPr>
        <w:t>The International Journal for the Psychology of Religion</w:t>
      </w:r>
      <w:r w:rsidR="00BB6C6A">
        <w:rPr>
          <w:rFonts w:ascii="Garamond" w:eastAsia="Times New Roman" w:hAnsi="Garamond" w:cs="Calibri"/>
          <w:color w:val="222222"/>
          <w:shd w:val="clear" w:color="auto" w:fill="FFFFFF"/>
        </w:rPr>
        <w:t>.</w:t>
      </w:r>
      <w:r w:rsidR="00A426FF">
        <w:rPr>
          <w:rFonts w:ascii="Garamond" w:eastAsia="Times New Roman" w:hAnsi="Garamond" w:cs="Calibri"/>
          <w:color w:val="222222"/>
          <w:shd w:val="clear" w:color="auto" w:fill="FFFFFF"/>
        </w:rPr>
        <w:t xml:space="preserve"> Online first. </w:t>
      </w:r>
    </w:p>
    <w:p w14:paraId="587706FB" w14:textId="6891C4D8" w:rsidR="0070234B" w:rsidRPr="007126D9" w:rsidRDefault="0070234B" w:rsidP="00975683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 w:rsidRPr="007126D9">
        <w:rPr>
          <w:rStyle w:val="il"/>
          <w:rFonts w:ascii="Garamond" w:hAnsi="Garamond"/>
          <w:sz w:val="24"/>
          <w:szCs w:val="24"/>
        </w:rPr>
        <w:tab/>
      </w:r>
    </w:p>
    <w:p w14:paraId="53DA50BF" w14:textId="0B44254F" w:rsidR="00975683" w:rsidRPr="007126D9" w:rsidRDefault="00975683" w:rsidP="00975683">
      <w:pPr>
        <w:pStyle w:val="Body"/>
        <w:spacing w:after="0" w:line="240" w:lineRule="auto"/>
        <w:ind w:left="1440" w:hanging="1440"/>
        <w:rPr>
          <w:rStyle w:val="il"/>
          <w:rFonts w:ascii="Garamond" w:hAnsi="Garamond" w:cs="Times New Roman"/>
          <w:sz w:val="24"/>
          <w:szCs w:val="24"/>
        </w:rPr>
      </w:pPr>
      <w:r w:rsidRPr="007126D9">
        <w:rPr>
          <w:rStyle w:val="il"/>
          <w:rFonts w:ascii="Garamond" w:hAnsi="Garamond"/>
          <w:sz w:val="24"/>
          <w:szCs w:val="24"/>
        </w:rPr>
        <w:lastRenderedPageBreak/>
        <w:t>Forth</w:t>
      </w:r>
      <w:r w:rsidRPr="007126D9">
        <w:rPr>
          <w:rStyle w:val="il"/>
          <w:rFonts w:ascii="Garamond" w:hAnsi="Garamond"/>
          <w:sz w:val="24"/>
          <w:szCs w:val="24"/>
        </w:rPr>
        <w:tab/>
      </w:r>
      <w:r w:rsidRPr="007126D9">
        <w:rPr>
          <w:rStyle w:val="il"/>
          <w:rFonts w:ascii="Garamond" w:hAnsi="Garamond" w:cs="Times New Roman"/>
          <w:sz w:val="24"/>
          <w:szCs w:val="24"/>
        </w:rPr>
        <w:t xml:space="preserve">Cranney, Stephen, Joseph Leman, Wade </w:t>
      </w:r>
      <w:proofErr w:type="spellStart"/>
      <w:r w:rsidRPr="007126D9">
        <w:rPr>
          <w:rStyle w:val="il"/>
          <w:rFonts w:ascii="Garamond" w:hAnsi="Garamond" w:cs="Times New Roman"/>
          <w:sz w:val="24"/>
          <w:szCs w:val="24"/>
        </w:rPr>
        <w:t>Rowatt</w:t>
      </w:r>
      <w:proofErr w:type="spellEnd"/>
      <w:r w:rsidRPr="007126D9">
        <w:rPr>
          <w:rStyle w:val="il"/>
          <w:rFonts w:ascii="Garamond" w:hAnsi="Garamond" w:cs="Times New Roman"/>
          <w:sz w:val="24"/>
          <w:szCs w:val="24"/>
        </w:rPr>
        <w:t xml:space="preserve">, and </w:t>
      </w:r>
      <w:r w:rsidR="00C32C77" w:rsidRPr="007126D9">
        <w:rPr>
          <w:rStyle w:val="il"/>
          <w:rFonts w:ascii="Garamond" w:hAnsi="Garamond" w:cs="Times New Roman"/>
          <w:sz w:val="24"/>
          <w:szCs w:val="24"/>
        </w:rPr>
        <w:t>Thomas Fergus</w:t>
      </w:r>
      <w:r w:rsidRPr="007126D9">
        <w:rPr>
          <w:rStyle w:val="il"/>
          <w:rFonts w:ascii="Garamond" w:hAnsi="Garamond" w:cs="Times New Roman"/>
          <w:sz w:val="24"/>
          <w:szCs w:val="24"/>
        </w:rPr>
        <w:t xml:space="preserve">. </w:t>
      </w:r>
      <w:r w:rsidRPr="007126D9">
        <w:rPr>
          <w:rFonts w:ascii="Garamond" w:hAnsi="Garamond" w:cs="Times New Roman"/>
          <w:sz w:val="24"/>
          <w:szCs w:val="24"/>
        </w:rPr>
        <w:t>“</w:t>
      </w:r>
      <w:proofErr w:type="gramStart"/>
      <w:r w:rsidR="00C32C77" w:rsidRPr="007126D9">
        <w:rPr>
          <w:rFonts w:ascii="Garamond" w:hAnsi="Garamond" w:cs="Times New Roman"/>
          <w:sz w:val="24"/>
          <w:szCs w:val="24"/>
        </w:rPr>
        <w:t>Hell</w:t>
      </w:r>
      <w:proofErr w:type="gramEnd"/>
      <w:r w:rsidR="00C32C77" w:rsidRPr="007126D9">
        <w:rPr>
          <w:rFonts w:ascii="Garamond" w:hAnsi="Garamond" w:cs="Times New Roman"/>
          <w:sz w:val="24"/>
          <w:szCs w:val="24"/>
        </w:rPr>
        <w:t xml:space="preserve"> Anxiety as Non-Pathological Fear</w:t>
      </w:r>
      <w:r w:rsidRPr="007126D9">
        <w:rPr>
          <w:rFonts w:ascii="Garamond" w:hAnsi="Garamond" w:cs="Times New Roman"/>
          <w:sz w:val="24"/>
          <w:szCs w:val="24"/>
        </w:rPr>
        <w:t>.”</w:t>
      </w:r>
      <w:r w:rsidRPr="007126D9">
        <w:rPr>
          <w:rFonts w:ascii="Garamond" w:hAnsi="Garamond" w:cs="Times New Roman"/>
          <w:i/>
          <w:sz w:val="24"/>
          <w:szCs w:val="24"/>
        </w:rPr>
        <w:t xml:space="preserve"> Mental Health, Religion, and Culture</w:t>
      </w:r>
      <w:r w:rsidRPr="007126D9">
        <w:rPr>
          <w:rFonts w:ascii="Garamond" w:hAnsi="Garamond" w:cs="Times New Roman"/>
          <w:sz w:val="24"/>
          <w:szCs w:val="24"/>
        </w:rPr>
        <w:t xml:space="preserve">. </w:t>
      </w:r>
      <w:r w:rsidR="00C802B2">
        <w:rPr>
          <w:rFonts w:ascii="Garamond" w:hAnsi="Garamond" w:cs="Times New Roman"/>
          <w:sz w:val="24"/>
          <w:szCs w:val="24"/>
        </w:rPr>
        <w:t xml:space="preserve">Online first. </w:t>
      </w:r>
    </w:p>
    <w:p w14:paraId="79588B2C" w14:textId="77777777" w:rsidR="00975683" w:rsidRDefault="00975683" w:rsidP="00975683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6E363430" w14:textId="74816A0E" w:rsidR="00975683" w:rsidRPr="0077600A" w:rsidRDefault="00A426FF" w:rsidP="00975683">
      <w:pPr>
        <w:pStyle w:val="Body"/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975683" w:rsidRPr="008E551E">
        <w:rPr>
          <w:rStyle w:val="il"/>
          <w:rFonts w:ascii="Garamond" w:hAnsi="Garamond"/>
          <w:sz w:val="24"/>
          <w:szCs w:val="24"/>
        </w:rPr>
        <w:tab/>
      </w:r>
      <w:r w:rsidR="00975683">
        <w:rPr>
          <w:rStyle w:val="il"/>
          <w:rFonts w:ascii="Garamond" w:hAnsi="Garamond" w:cs="Times New Roman"/>
          <w:sz w:val="24"/>
          <w:szCs w:val="24"/>
        </w:rPr>
        <w:t>Joseph, Lauren and Stephen Cranney (equal authorship)</w:t>
      </w:r>
      <w:r w:rsidR="00975683" w:rsidRPr="0077600A">
        <w:rPr>
          <w:rStyle w:val="il"/>
          <w:rFonts w:ascii="Garamond" w:hAnsi="Garamond" w:cs="Times New Roman"/>
          <w:sz w:val="24"/>
          <w:szCs w:val="24"/>
        </w:rPr>
        <w:t xml:space="preserve">. </w:t>
      </w:r>
      <w:r w:rsidR="00975683">
        <w:rPr>
          <w:rFonts w:ascii="Garamond" w:hAnsi="Garamond" w:cs="Times New Roman"/>
          <w:sz w:val="24"/>
          <w:szCs w:val="24"/>
        </w:rPr>
        <w:t>“Self-Esteem among Lesbian, Gay, Bisexual and Same-Sex Attracted Mormons and Ex-Mormons.”</w:t>
      </w:r>
      <w:r w:rsidR="00975683">
        <w:rPr>
          <w:rFonts w:ascii="Garamond" w:hAnsi="Garamond" w:cs="Times New Roman"/>
          <w:i/>
          <w:sz w:val="24"/>
          <w:szCs w:val="24"/>
        </w:rPr>
        <w:t xml:space="preserve"> Mental Health, Religion, and Culture</w:t>
      </w:r>
      <w:r>
        <w:rPr>
          <w:rFonts w:ascii="Garamond" w:hAnsi="Garamond" w:cs="Times New Roman"/>
          <w:sz w:val="24"/>
          <w:szCs w:val="24"/>
        </w:rPr>
        <w:t xml:space="preserve"> 20(10): 1028-1041. </w:t>
      </w:r>
      <w:r w:rsidR="00975683" w:rsidRPr="0077600A">
        <w:rPr>
          <w:rFonts w:ascii="Garamond" w:hAnsi="Garamond" w:cs="Times New Roman"/>
          <w:sz w:val="24"/>
          <w:szCs w:val="24"/>
        </w:rPr>
        <w:t xml:space="preserve"> </w:t>
      </w:r>
    </w:p>
    <w:p w14:paraId="29A0FF11" w14:textId="77777777" w:rsidR="00975683" w:rsidRDefault="00975683" w:rsidP="00975683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35719DB7" w14:textId="2450FF37" w:rsidR="002D1715" w:rsidRPr="0077600A" w:rsidRDefault="00C802B2" w:rsidP="002D1715">
      <w:pPr>
        <w:pStyle w:val="Body"/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2D1715" w:rsidRPr="008E551E">
        <w:rPr>
          <w:rStyle w:val="il"/>
          <w:rFonts w:ascii="Garamond" w:hAnsi="Garamond"/>
          <w:sz w:val="24"/>
          <w:szCs w:val="24"/>
        </w:rPr>
        <w:tab/>
      </w:r>
      <w:r w:rsidR="002D1715" w:rsidRPr="0077600A">
        <w:rPr>
          <w:rStyle w:val="il"/>
          <w:rFonts w:ascii="Garamond" w:hAnsi="Garamond" w:cs="Times New Roman"/>
          <w:sz w:val="24"/>
          <w:szCs w:val="24"/>
        </w:rPr>
        <w:t xml:space="preserve">Cranney, Stephen. </w:t>
      </w:r>
      <w:r w:rsidR="00812337">
        <w:rPr>
          <w:rFonts w:ascii="Garamond" w:hAnsi="Garamond" w:cs="Times New Roman"/>
          <w:sz w:val="24"/>
          <w:szCs w:val="24"/>
        </w:rPr>
        <w:t>“</w:t>
      </w:r>
      <w:r w:rsidR="002D1715">
        <w:rPr>
          <w:rFonts w:ascii="Garamond" w:hAnsi="Garamond" w:cs="Times New Roman"/>
          <w:sz w:val="24"/>
          <w:szCs w:val="24"/>
        </w:rPr>
        <w:t>Why Did God Make Me This Way? Religious Coping and F</w:t>
      </w:r>
      <w:r w:rsidR="002D1715" w:rsidRPr="0077600A">
        <w:rPr>
          <w:rFonts w:ascii="Garamond" w:hAnsi="Garamond" w:cs="Times New Roman"/>
          <w:sz w:val="24"/>
          <w:szCs w:val="24"/>
        </w:rPr>
        <w:t xml:space="preserve">raming in the </w:t>
      </w:r>
      <w:r w:rsidR="002D1715" w:rsidRPr="0077600A">
        <w:rPr>
          <w:rStyle w:val="il"/>
          <w:rFonts w:ascii="Garamond" w:hAnsi="Garamond" w:cs="Times New Roman"/>
          <w:sz w:val="24"/>
          <w:szCs w:val="24"/>
        </w:rPr>
        <w:t>Virtuous</w:t>
      </w:r>
      <w:r w:rsidR="002D1715" w:rsidRPr="0077600A">
        <w:rPr>
          <w:rFonts w:ascii="Garamond" w:hAnsi="Garamond" w:cs="Times New Roman"/>
          <w:sz w:val="24"/>
          <w:szCs w:val="24"/>
        </w:rPr>
        <w:t xml:space="preserve"> </w:t>
      </w:r>
      <w:r w:rsidR="002D1715" w:rsidRPr="0077600A">
        <w:rPr>
          <w:rStyle w:val="il"/>
          <w:rFonts w:ascii="Garamond" w:hAnsi="Garamond" w:cs="Times New Roman"/>
          <w:sz w:val="24"/>
          <w:szCs w:val="24"/>
        </w:rPr>
        <w:t>Pedophile</w:t>
      </w:r>
      <w:r w:rsidR="002D1715">
        <w:rPr>
          <w:rFonts w:ascii="Garamond" w:hAnsi="Garamond" w:cs="Times New Roman"/>
          <w:sz w:val="24"/>
          <w:szCs w:val="24"/>
        </w:rPr>
        <w:t xml:space="preserve"> C</w:t>
      </w:r>
      <w:r w:rsidR="00812337">
        <w:rPr>
          <w:rFonts w:ascii="Garamond" w:hAnsi="Garamond" w:cs="Times New Roman"/>
          <w:sz w:val="24"/>
          <w:szCs w:val="24"/>
        </w:rPr>
        <w:t>ommunity.”</w:t>
      </w:r>
      <w:r w:rsidR="002D1715" w:rsidRPr="0077600A">
        <w:rPr>
          <w:rFonts w:ascii="Garamond" w:hAnsi="Garamond" w:cs="Times New Roman"/>
          <w:sz w:val="24"/>
          <w:szCs w:val="24"/>
        </w:rPr>
        <w:t xml:space="preserve"> </w:t>
      </w:r>
      <w:r w:rsidR="002D1715" w:rsidRPr="0077600A">
        <w:rPr>
          <w:rFonts w:ascii="Garamond" w:hAnsi="Garamond" w:cs="Times New Roman"/>
          <w:i/>
          <w:sz w:val="24"/>
          <w:szCs w:val="24"/>
        </w:rPr>
        <w:t>Journal for the Scientific Study of Religion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56(4): 853-868</w:t>
      </w:r>
      <w:r w:rsidR="002D1715" w:rsidRPr="0077600A">
        <w:rPr>
          <w:rFonts w:ascii="Garamond" w:hAnsi="Garamond" w:cs="Times New Roman"/>
          <w:sz w:val="24"/>
          <w:szCs w:val="24"/>
        </w:rPr>
        <w:t xml:space="preserve">. </w:t>
      </w:r>
    </w:p>
    <w:p w14:paraId="74DEB43D" w14:textId="77777777" w:rsidR="002D1715" w:rsidRDefault="002D1715" w:rsidP="002D1715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15449F87" w14:textId="1C93B3C3" w:rsidR="002D1715" w:rsidRPr="002D1715" w:rsidRDefault="005F7C13" w:rsidP="002D1715">
      <w:pPr>
        <w:pStyle w:val="Body"/>
        <w:spacing w:after="0" w:line="240" w:lineRule="auto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2D1715" w:rsidRPr="008E551E">
        <w:rPr>
          <w:rStyle w:val="il"/>
          <w:rFonts w:ascii="Garamond" w:hAnsi="Garamond"/>
          <w:sz w:val="24"/>
          <w:szCs w:val="24"/>
        </w:rPr>
        <w:tab/>
      </w:r>
      <w:proofErr w:type="spellStart"/>
      <w:r w:rsidR="002D1715" w:rsidRPr="0077600A">
        <w:rPr>
          <w:rStyle w:val="il"/>
          <w:rFonts w:ascii="Garamond" w:hAnsi="Garamond"/>
          <w:sz w:val="24"/>
          <w:szCs w:val="24"/>
        </w:rPr>
        <w:t>Harknett</w:t>
      </w:r>
      <w:proofErr w:type="spellEnd"/>
      <w:r w:rsidR="002D1715" w:rsidRPr="0077600A">
        <w:rPr>
          <w:rStyle w:val="il"/>
          <w:rFonts w:ascii="Garamond" w:hAnsi="Garamond"/>
          <w:sz w:val="24"/>
          <w:szCs w:val="24"/>
        </w:rPr>
        <w:t>, Kristen and Stephen Cranney. “Majority Rules: Sex Ratios and Sexual Norms and</w:t>
      </w:r>
      <w:r w:rsidR="002D1715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2D1715" w:rsidRPr="0077600A">
        <w:rPr>
          <w:rStyle w:val="il"/>
          <w:rFonts w:ascii="Garamond" w:hAnsi="Garamond"/>
          <w:sz w:val="24"/>
          <w:szCs w:val="24"/>
        </w:rPr>
        <w:t xml:space="preserve">Behavior in High Schools.” </w:t>
      </w:r>
      <w:r w:rsidR="002D1715" w:rsidRPr="0077600A">
        <w:rPr>
          <w:rStyle w:val="il"/>
          <w:rFonts w:ascii="Garamond" w:hAnsi="Garamond"/>
          <w:i/>
          <w:sz w:val="24"/>
          <w:szCs w:val="24"/>
        </w:rPr>
        <w:t>Population Research and Policy Review</w:t>
      </w:r>
      <w:r>
        <w:rPr>
          <w:rStyle w:val="il"/>
          <w:rFonts w:ascii="Garamond" w:hAnsi="Garamond"/>
          <w:sz w:val="24"/>
          <w:szCs w:val="24"/>
        </w:rPr>
        <w:t xml:space="preserve"> 36(4): 469-500. </w:t>
      </w:r>
    </w:p>
    <w:p w14:paraId="04A8C800" w14:textId="77777777" w:rsidR="002D1715" w:rsidRDefault="002D1715" w:rsidP="002D1715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0082F771" w14:textId="366D00B9" w:rsidR="00C7425A" w:rsidRPr="008E551E" w:rsidRDefault="0087225A" w:rsidP="00C7425A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C7425A" w:rsidRPr="008E551E">
        <w:rPr>
          <w:rStyle w:val="il"/>
          <w:rFonts w:ascii="Garamond" w:hAnsi="Garamond"/>
          <w:sz w:val="24"/>
          <w:szCs w:val="24"/>
        </w:rPr>
        <w:tab/>
        <w:t>Cranney, Stephen. “</w:t>
      </w:r>
      <w:r w:rsidR="00C7425A" w:rsidRPr="0077600A">
        <w:rPr>
          <w:rStyle w:val="il"/>
          <w:rFonts w:ascii="Garamond" w:hAnsi="Garamond"/>
          <w:sz w:val="24"/>
          <w:szCs w:val="24"/>
        </w:rPr>
        <w:t>Sex Life Satisfaction in Sub-Saharan Africa: A Descriptive and Exploratory</w:t>
      </w:r>
      <w:r w:rsidR="00C7425A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C7425A" w:rsidRPr="0077600A">
        <w:rPr>
          <w:rStyle w:val="il"/>
          <w:rFonts w:ascii="Garamond" w:hAnsi="Garamond"/>
          <w:sz w:val="24"/>
          <w:szCs w:val="24"/>
        </w:rPr>
        <w:t>Analysis</w:t>
      </w:r>
      <w:r w:rsidR="00C7425A" w:rsidRPr="008E551E">
        <w:rPr>
          <w:rStyle w:val="il"/>
          <w:rFonts w:ascii="Garamond" w:hAnsi="Garamond"/>
          <w:sz w:val="24"/>
          <w:szCs w:val="24"/>
        </w:rPr>
        <w:t xml:space="preserve">.” </w:t>
      </w:r>
      <w:r w:rsidR="00C7425A" w:rsidRPr="008E551E">
        <w:rPr>
          <w:rStyle w:val="il"/>
          <w:rFonts w:ascii="Garamond" w:hAnsi="Garamond"/>
          <w:i/>
          <w:sz w:val="24"/>
          <w:szCs w:val="24"/>
        </w:rPr>
        <w:t>Archives of Sexual Behavior</w:t>
      </w:r>
      <w:r>
        <w:rPr>
          <w:rStyle w:val="il"/>
          <w:rFonts w:ascii="Garamond" w:hAnsi="Garamond"/>
          <w:sz w:val="24"/>
          <w:szCs w:val="24"/>
        </w:rPr>
        <w:t xml:space="preserve"> 46(7): 1961-1972. </w:t>
      </w:r>
    </w:p>
    <w:p w14:paraId="01B10E6C" w14:textId="5574AAC3" w:rsidR="00C7425A" w:rsidRDefault="00C7425A" w:rsidP="00C90EE3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366A79C0" w14:textId="3856E0A3" w:rsidR="00E210A1" w:rsidRPr="002D1715" w:rsidRDefault="00C90EE3" w:rsidP="002D1715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AC5861" w:rsidRPr="008E551E">
        <w:rPr>
          <w:rStyle w:val="il"/>
          <w:rFonts w:ascii="Garamond" w:hAnsi="Garamond"/>
          <w:sz w:val="24"/>
          <w:szCs w:val="24"/>
        </w:rPr>
        <w:tab/>
      </w:r>
      <w:r w:rsidR="00492362" w:rsidRPr="008E551E">
        <w:rPr>
          <w:rStyle w:val="il"/>
          <w:rFonts w:ascii="Garamond" w:hAnsi="Garamond"/>
          <w:sz w:val="24"/>
          <w:szCs w:val="24"/>
        </w:rPr>
        <w:t xml:space="preserve">Cranney, Stephen. “Does Asexuality Meet the Stability Criterion for a Sexual Orientation? Commentary on </w:t>
      </w:r>
      <w:proofErr w:type="spellStart"/>
      <w:r w:rsidR="00492362" w:rsidRPr="008E551E">
        <w:rPr>
          <w:rStyle w:val="il"/>
          <w:rFonts w:ascii="Garamond" w:hAnsi="Garamond"/>
          <w:sz w:val="24"/>
          <w:szCs w:val="24"/>
        </w:rPr>
        <w:t>Brotto</w:t>
      </w:r>
      <w:proofErr w:type="spellEnd"/>
      <w:r w:rsidR="00C7425A">
        <w:rPr>
          <w:rStyle w:val="il"/>
          <w:rFonts w:ascii="Garamond" w:hAnsi="Garamond"/>
          <w:sz w:val="24"/>
          <w:szCs w:val="24"/>
        </w:rPr>
        <w:t xml:space="preserve"> and Yule (2017</w:t>
      </w:r>
      <w:r w:rsidR="00492362" w:rsidRPr="008E551E">
        <w:rPr>
          <w:rStyle w:val="il"/>
          <w:rFonts w:ascii="Garamond" w:hAnsi="Garamond"/>
          <w:sz w:val="24"/>
          <w:szCs w:val="24"/>
        </w:rPr>
        <w:t xml:space="preserve">).” Invited commentary. </w:t>
      </w:r>
      <w:r w:rsidR="00492362" w:rsidRPr="008E551E">
        <w:rPr>
          <w:rStyle w:val="il"/>
          <w:rFonts w:ascii="Garamond" w:hAnsi="Garamond"/>
          <w:i/>
          <w:sz w:val="24"/>
          <w:szCs w:val="24"/>
        </w:rPr>
        <w:t>Archives of Sexual Behavior</w:t>
      </w:r>
      <w:r w:rsidR="00492362" w:rsidRPr="008E551E">
        <w:rPr>
          <w:rStyle w:val="il"/>
          <w:rFonts w:ascii="Garamond" w:hAnsi="Garamond"/>
          <w:sz w:val="24"/>
          <w:szCs w:val="24"/>
        </w:rPr>
        <w:t>.</w:t>
      </w:r>
      <w:r w:rsidR="0077600A">
        <w:rPr>
          <w:rStyle w:val="il"/>
          <w:rFonts w:ascii="Garamond" w:hAnsi="Garamond"/>
          <w:sz w:val="24"/>
          <w:szCs w:val="24"/>
        </w:rPr>
        <w:t xml:space="preserve"> </w:t>
      </w:r>
      <w:r w:rsidR="00287AEB">
        <w:rPr>
          <w:rStyle w:val="il"/>
          <w:rFonts w:ascii="Garamond" w:hAnsi="Garamond"/>
          <w:sz w:val="24"/>
          <w:szCs w:val="24"/>
        </w:rPr>
        <w:t xml:space="preserve">46(3): 637. </w:t>
      </w:r>
    </w:p>
    <w:p w14:paraId="4BF13DF2" w14:textId="77777777" w:rsidR="00C90EE3" w:rsidRPr="008E551E" w:rsidRDefault="00C90EE3" w:rsidP="0077600A">
      <w:pPr>
        <w:pStyle w:val="Body"/>
        <w:widowControl w:val="0"/>
        <w:spacing w:after="0" w:line="240" w:lineRule="auto"/>
        <w:rPr>
          <w:rStyle w:val="il"/>
          <w:rFonts w:ascii="Garamond" w:hAnsi="Garamond"/>
          <w:kern w:val="28"/>
          <w:sz w:val="24"/>
          <w:szCs w:val="24"/>
        </w:rPr>
      </w:pPr>
    </w:p>
    <w:p w14:paraId="243B220A" w14:textId="2C7B67D1" w:rsidR="00C47E2D" w:rsidRPr="008E551E" w:rsidRDefault="00C7425A" w:rsidP="00C47E2D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kern w:val="28"/>
          <w:sz w:val="24"/>
          <w:szCs w:val="24"/>
        </w:rPr>
        <w:t>2017</w:t>
      </w:r>
      <w:r w:rsidR="003529DF" w:rsidRPr="008E551E">
        <w:rPr>
          <w:rStyle w:val="il"/>
          <w:rFonts w:ascii="Garamond" w:hAnsi="Garamond"/>
          <w:kern w:val="28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>Cranney, Stephen. “</w:t>
      </w:r>
      <w:r w:rsidR="00DA2517" w:rsidRPr="008E551E">
        <w:rPr>
          <w:rStyle w:val="il"/>
          <w:rFonts w:ascii="Garamond" w:hAnsi="Garamond"/>
          <w:sz w:val="24"/>
          <w:szCs w:val="24"/>
        </w:rPr>
        <w:t>The LGB Mormon Paradox: Mental, Physical and Self-Rated</w:t>
      </w:r>
      <w:r w:rsidR="003529DF" w:rsidRPr="008E551E">
        <w:rPr>
          <w:rStyle w:val="il"/>
          <w:rFonts w:ascii="Garamond" w:hAnsi="Garamond"/>
          <w:kern w:val="28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Health among Mormon and Non-Mormon LGB Individuals in the Utah Behavioral Risk</w:t>
      </w:r>
      <w:r w:rsidR="003529DF" w:rsidRPr="008E551E">
        <w:rPr>
          <w:rStyle w:val="il"/>
          <w:rFonts w:ascii="Garamond" w:hAnsi="Garamond"/>
          <w:kern w:val="28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  <w:lang w:val="da-DK"/>
        </w:rPr>
        <w:t>Factor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 Surveillance System.” </w:t>
      </w:r>
      <w:r w:rsidR="00DA2517" w:rsidRPr="008E551E">
        <w:rPr>
          <w:rStyle w:val="il"/>
          <w:rFonts w:ascii="Garamond" w:hAnsi="Garamond"/>
          <w:i/>
          <w:iCs/>
          <w:sz w:val="24"/>
          <w:szCs w:val="24"/>
        </w:rPr>
        <w:t>Journal of Homosexuality</w:t>
      </w:r>
      <w:r w:rsidR="00DA2517" w:rsidRPr="008E551E">
        <w:rPr>
          <w:rStyle w:val="il"/>
          <w:rFonts w:ascii="Garamond" w:hAnsi="Garamond"/>
          <w:sz w:val="24"/>
          <w:szCs w:val="24"/>
        </w:rPr>
        <w:t>.</w:t>
      </w:r>
      <w:r w:rsidR="00287AEB">
        <w:rPr>
          <w:rStyle w:val="il"/>
          <w:rFonts w:ascii="Garamond" w:hAnsi="Garamond"/>
          <w:sz w:val="24"/>
          <w:szCs w:val="24"/>
        </w:rPr>
        <w:t xml:space="preserve"> 64(6): 731-744. </w:t>
      </w:r>
    </w:p>
    <w:p w14:paraId="42155416" w14:textId="77777777" w:rsidR="005560A1" w:rsidRPr="008E551E" w:rsidRDefault="005560A1" w:rsidP="00C47E2D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47479D9E" w14:textId="00532A57" w:rsidR="005560A1" w:rsidRPr="008E551E" w:rsidRDefault="00C7425A" w:rsidP="005560A1">
      <w:pPr>
        <w:pStyle w:val="Body"/>
        <w:spacing w:after="0" w:line="240" w:lineRule="auto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5560A1" w:rsidRPr="008E551E">
        <w:rPr>
          <w:rStyle w:val="il"/>
          <w:rFonts w:ascii="Garamond" w:hAnsi="Garamond"/>
          <w:sz w:val="24"/>
          <w:szCs w:val="24"/>
        </w:rPr>
        <w:tab/>
        <w:t>Cranney, Stephen. “Is There a Stronger Association Between Children and Happiness among the</w:t>
      </w:r>
      <w:r w:rsidR="005560A1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5560A1" w:rsidRPr="008E551E">
        <w:rPr>
          <w:rStyle w:val="il"/>
          <w:rFonts w:ascii="Garamond" w:hAnsi="Garamond"/>
          <w:sz w:val="24"/>
          <w:szCs w:val="24"/>
        </w:rPr>
        <w:t xml:space="preserve">Religious? Religion as a Moderator in the Relationship Between Happiness and Fertility.” </w:t>
      </w:r>
      <w:r w:rsidR="005560A1" w:rsidRPr="008E551E">
        <w:rPr>
          <w:rStyle w:val="il"/>
          <w:rFonts w:ascii="Garamond" w:hAnsi="Garamond"/>
          <w:i/>
          <w:iCs/>
          <w:sz w:val="24"/>
          <w:szCs w:val="24"/>
        </w:rPr>
        <w:t>Journal of Happiness Studies</w:t>
      </w:r>
      <w:r w:rsidR="005560A1" w:rsidRPr="008E551E">
        <w:rPr>
          <w:rStyle w:val="il"/>
          <w:rFonts w:ascii="Garamond" w:hAnsi="Garamond"/>
          <w:sz w:val="24"/>
          <w:szCs w:val="24"/>
        </w:rPr>
        <w:t xml:space="preserve">. </w:t>
      </w:r>
      <w:r w:rsidR="009C2D1F">
        <w:rPr>
          <w:rStyle w:val="il"/>
          <w:rFonts w:ascii="Garamond" w:hAnsi="Garamond"/>
          <w:sz w:val="24"/>
          <w:szCs w:val="24"/>
        </w:rPr>
        <w:t>18(6):</w:t>
      </w:r>
      <w:r w:rsidR="005D2968">
        <w:rPr>
          <w:rStyle w:val="il"/>
          <w:rFonts w:ascii="Garamond" w:hAnsi="Garamond"/>
          <w:sz w:val="24"/>
          <w:szCs w:val="24"/>
        </w:rPr>
        <w:t xml:space="preserve"> 1713-1727. </w:t>
      </w:r>
    </w:p>
    <w:p w14:paraId="6F0A1AC9" w14:textId="77777777" w:rsidR="00C47E2D" w:rsidRPr="008E551E" w:rsidRDefault="00C47E2D" w:rsidP="00C47E2D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06BD1588" w14:textId="695C25AC" w:rsidR="00C47E2D" w:rsidRPr="008E551E" w:rsidRDefault="00C7425A" w:rsidP="00C47E2D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C47E2D" w:rsidRPr="008E551E">
        <w:rPr>
          <w:rStyle w:val="il"/>
          <w:rFonts w:ascii="Garamond" w:hAnsi="Garamond"/>
          <w:sz w:val="24"/>
          <w:szCs w:val="24"/>
        </w:rPr>
        <w:tab/>
        <w:t>Cranney, Stephen and Andrew Miles. “Desperate Housewives? Difference in Work Satisfaction</w:t>
      </w:r>
      <w:r w:rsidR="00C47E2D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C47E2D" w:rsidRPr="008E551E">
        <w:rPr>
          <w:rStyle w:val="il"/>
          <w:rFonts w:ascii="Garamond" w:hAnsi="Garamond"/>
          <w:sz w:val="24"/>
          <w:szCs w:val="24"/>
        </w:rPr>
        <w:t xml:space="preserve">Between Stay-at-Home and Employed Mothers, 1972-2012.” </w:t>
      </w:r>
      <w:r w:rsidR="00C47E2D" w:rsidRPr="008E551E">
        <w:rPr>
          <w:rStyle w:val="il"/>
          <w:rFonts w:ascii="Garamond" w:hAnsi="Garamond"/>
          <w:i/>
          <w:iCs/>
          <w:sz w:val="24"/>
          <w:szCs w:val="24"/>
        </w:rPr>
        <w:t>Journal of Family Issues</w:t>
      </w:r>
      <w:r w:rsidR="005D2968">
        <w:rPr>
          <w:rStyle w:val="il"/>
          <w:rFonts w:ascii="Garamond" w:hAnsi="Garamond"/>
          <w:sz w:val="24"/>
          <w:szCs w:val="24"/>
        </w:rPr>
        <w:t xml:space="preserve">. 38(11): 1604-1625. </w:t>
      </w:r>
    </w:p>
    <w:p w14:paraId="0B95A3E4" w14:textId="77777777" w:rsidR="00C47E2D" w:rsidRPr="008E551E" w:rsidRDefault="00C47E2D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73CE44ED" w14:textId="3B6E22D9" w:rsidR="002D4AC8" w:rsidRDefault="00C7425A" w:rsidP="002D4AC8">
      <w:pPr>
        <w:pStyle w:val="Body"/>
        <w:spacing w:after="0" w:line="240" w:lineRule="auto"/>
        <w:ind w:left="1440" w:hanging="1440"/>
        <w:rPr>
          <w:rStyle w:val="il"/>
          <w:rFonts w:ascii="Garamond" w:hAnsi="Garamond"/>
          <w:iCs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2017</w:t>
      </w:r>
      <w:r w:rsidR="002D4AC8" w:rsidRPr="008E551E">
        <w:rPr>
          <w:rStyle w:val="il"/>
          <w:rFonts w:ascii="Garamond" w:hAnsi="Garamond"/>
          <w:sz w:val="24"/>
          <w:szCs w:val="24"/>
        </w:rPr>
        <w:tab/>
        <w:t xml:space="preserve">Cranney, Stephen and Aleksandar </w:t>
      </w:r>
      <w:proofErr w:type="spellStart"/>
      <w:r w:rsidR="002D4AC8" w:rsidRPr="008E551E">
        <w:rPr>
          <w:rStyle w:val="il"/>
          <w:rFonts w:ascii="Garamond" w:hAnsi="Garamond"/>
          <w:sz w:val="24"/>
          <w:szCs w:val="24"/>
        </w:rPr>
        <w:t>Stulhofer</w:t>
      </w:r>
      <w:proofErr w:type="spellEnd"/>
      <w:r w:rsidR="002D4AC8" w:rsidRPr="008E551E">
        <w:rPr>
          <w:rStyle w:val="il"/>
          <w:rFonts w:ascii="Garamond" w:hAnsi="Garamond"/>
          <w:sz w:val="24"/>
          <w:szCs w:val="24"/>
        </w:rPr>
        <w:t xml:space="preserve">. “‘Whosoever </w:t>
      </w:r>
      <w:proofErr w:type="spellStart"/>
      <w:r w:rsidR="002D4AC8" w:rsidRPr="008E551E">
        <w:rPr>
          <w:rStyle w:val="il"/>
          <w:rFonts w:ascii="Garamond" w:hAnsi="Garamond"/>
          <w:sz w:val="24"/>
          <w:szCs w:val="24"/>
        </w:rPr>
        <w:t>Looketh</w:t>
      </w:r>
      <w:proofErr w:type="spellEnd"/>
      <w:r w:rsidR="002D4AC8" w:rsidRPr="008E551E">
        <w:rPr>
          <w:rStyle w:val="il"/>
          <w:rFonts w:ascii="Garamond" w:hAnsi="Garamond"/>
          <w:sz w:val="24"/>
          <w:szCs w:val="24"/>
        </w:rPr>
        <w:t xml:space="preserve"> on a Person to Lust After</w:t>
      </w:r>
      <w:r w:rsidR="002D4AC8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2D4AC8" w:rsidRPr="008E551E">
        <w:rPr>
          <w:rStyle w:val="il"/>
          <w:rFonts w:ascii="Garamond" w:hAnsi="Garamond"/>
          <w:sz w:val="24"/>
          <w:szCs w:val="24"/>
        </w:rPr>
        <w:t>Them’: Religiosity, the Use of Mainstream and Nonmainstream Sexually Explicit Material,</w:t>
      </w:r>
      <w:r w:rsidR="002D4AC8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2D4AC8" w:rsidRPr="008E551E">
        <w:rPr>
          <w:rStyle w:val="il"/>
          <w:rFonts w:ascii="Garamond" w:hAnsi="Garamond"/>
          <w:sz w:val="24"/>
          <w:szCs w:val="24"/>
        </w:rPr>
        <w:t xml:space="preserve">and Sexual Satisfaction in Heterosexual Men and Women.” </w:t>
      </w:r>
      <w:r w:rsidR="002D4AC8" w:rsidRPr="008E551E">
        <w:rPr>
          <w:rStyle w:val="il"/>
          <w:rFonts w:ascii="Garamond" w:hAnsi="Garamond"/>
          <w:i/>
          <w:iCs/>
          <w:sz w:val="24"/>
          <w:szCs w:val="24"/>
        </w:rPr>
        <w:t>Journal of</w:t>
      </w:r>
      <w:r w:rsidR="002D4AC8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2D4AC8" w:rsidRPr="008E551E">
        <w:rPr>
          <w:rStyle w:val="il"/>
          <w:rFonts w:ascii="Garamond" w:hAnsi="Garamond"/>
          <w:i/>
          <w:iCs/>
          <w:sz w:val="24"/>
          <w:szCs w:val="24"/>
        </w:rPr>
        <w:t xml:space="preserve">Sex Research. </w:t>
      </w:r>
      <w:r w:rsidR="00901DF2">
        <w:rPr>
          <w:rStyle w:val="il"/>
          <w:rFonts w:ascii="Garamond" w:hAnsi="Garamond"/>
          <w:iCs/>
          <w:sz w:val="24"/>
          <w:szCs w:val="24"/>
        </w:rPr>
        <w:t xml:space="preserve">54(6): 694-705. </w:t>
      </w:r>
    </w:p>
    <w:p w14:paraId="64E0FC19" w14:textId="6837DDA0" w:rsidR="00684715" w:rsidRDefault="00684715" w:rsidP="00FC7A0F">
      <w:pPr>
        <w:pStyle w:val="Body"/>
        <w:widowControl w:val="0"/>
        <w:spacing w:after="0" w:line="240" w:lineRule="auto"/>
        <w:rPr>
          <w:rStyle w:val="il"/>
          <w:rFonts w:ascii="Garamond" w:hAnsi="Garamond"/>
          <w:kern w:val="28"/>
          <w:sz w:val="24"/>
          <w:szCs w:val="24"/>
        </w:rPr>
      </w:pPr>
    </w:p>
    <w:p w14:paraId="32566942" w14:textId="786F6775" w:rsidR="0077600A" w:rsidRPr="0077600A" w:rsidRDefault="0077600A" w:rsidP="0077600A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i/>
          <w:iCs/>
          <w:sz w:val="24"/>
          <w:szCs w:val="24"/>
        </w:rPr>
      </w:pPr>
      <w:r>
        <w:rPr>
          <w:rStyle w:val="il"/>
          <w:rFonts w:ascii="Garamond" w:hAnsi="Garamond"/>
          <w:kern w:val="28"/>
          <w:sz w:val="24"/>
          <w:szCs w:val="24"/>
        </w:rPr>
        <w:t>2016</w:t>
      </w:r>
      <w:r w:rsidRPr="008E551E">
        <w:rPr>
          <w:rStyle w:val="il"/>
          <w:rFonts w:ascii="Garamond" w:hAnsi="Garamond"/>
          <w:kern w:val="28"/>
          <w:sz w:val="24"/>
          <w:szCs w:val="24"/>
        </w:rPr>
        <w:tab/>
      </w:r>
      <w:r w:rsidRPr="0077600A">
        <w:rPr>
          <w:rStyle w:val="il"/>
          <w:rFonts w:ascii="Garamond" w:hAnsi="Garamond"/>
          <w:kern w:val="28"/>
          <w:sz w:val="24"/>
          <w:szCs w:val="24"/>
        </w:rPr>
        <w:t>Cranney, Stephen. “</w:t>
      </w:r>
      <w:r w:rsidRPr="0077600A">
        <w:rPr>
          <w:rStyle w:val="il"/>
          <w:rFonts w:ascii="Garamond" w:hAnsi="Garamond"/>
          <w:sz w:val="24"/>
          <w:szCs w:val="24"/>
        </w:rPr>
        <w:t xml:space="preserve">The Theoretical Potential for Selection on Determinants of Fertility to Cause Aggregate Fertility Increases in Human Populations.” </w:t>
      </w:r>
      <w:r w:rsidRPr="0077600A">
        <w:rPr>
          <w:rStyle w:val="il"/>
          <w:rFonts w:ascii="Garamond" w:hAnsi="Garamond"/>
          <w:i/>
          <w:iCs/>
          <w:sz w:val="24"/>
          <w:szCs w:val="24"/>
        </w:rPr>
        <w:t>Journal of B</w:t>
      </w:r>
      <w:r w:rsidR="00203BFC">
        <w:rPr>
          <w:rStyle w:val="il"/>
          <w:rFonts w:ascii="Garamond" w:hAnsi="Garamond"/>
          <w:i/>
          <w:iCs/>
          <w:sz w:val="24"/>
          <w:szCs w:val="24"/>
        </w:rPr>
        <w:t>iodemography and Social Biology</w:t>
      </w:r>
      <w:r w:rsidRPr="0077600A">
        <w:rPr>
          <w:rStyle w:val="il"/>
          <w:rFonts w:ascii="Garamond" w:hAnsi="Garamond"/>
          <w:i/>
          <w:iCs/>
          <w:sz w:val="24"/>
          <w:szCs w:val="24"/>
        </w:rPr>
        <w:t xml:space="preserve"> </w:t>
      </w:r>
      <w:r w:rsidRPr="00203BFC">
        <w:rPr>
          <w:rStyle w:val="il"/>
          <w:rFonts w:ascii="Garamond" w:hAnsi="Garamond"/>
          <w:iCs/>
          <w:sz w:val="24"/>
          <w:szCs w:val="24"/>
        </w:rPr>
        <w:t>6</w:t>
      </w:r>
      <w:r w:rsidRPr="00203BFC">
        <w:rPr>
          <w:rFonts w:ascii="Garamond" w:hAnsi="Garamond"/>
          <w:sz w:val="24"/>
          <w:szCs w:val="24"/>
        </w:rPr>
        <w:t>2(3):</w:t>
      </w:r>
      <w:r w:rsidRPr="0077600A">
        <w:rPr>
          <w:rFonts w:ascii="Garamond" w:hAnsi="Garamond"/>
          <w:sz w:val="24"/>
          <w:szCs w:val="24"/>
        </w:rPr>
        <w:t xml:space="preserve"> 275-280.</w:t>
      </w:r>
    </w:p>
    <w:p w14:paraId="6C0A830C" w14:textId="77777777" w:rsidR="00042D8D" w:rsidRPr="008E551E" w:rsidRDefault="00DA2517" w:rsidP="00184BAF">
      <w:pPr>
        <w:pStyle w:val="Body"/>
        <w:widowControl w:val="0"/>
        <w:spacing w:after="0" w:line="240" w:lineRule="auto"/>
        <w:rPr>
          <w:rStyle w:val="il"/>
          <w:rFonts w:ascii="Garamond" w:eastAsia="Garamond" w:hAnsi="Garamond" w:cs="Garamond"/>
          <w:kern w:val="28"/>
          <w:sz w:val="24"/>
          <w:szCs w:val="24"/>
        </w:rPr>
      </w:pP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</w:p>
    <w:p w14:paraId="7504A598" w14:textId="196B4FCC" w:rsidR="00042D8D" w:rsidRPr="008E551E" w:rsidRDefault="003529DF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kern w:val="28"/>
          <w:sz w:val="24"/>
          <w:szCs w:val="24"/>
        </w:rPr>
      </w:pPr>
      <w:r w:rsidRPr="008E551E">
        <w:rPr>
          <w:rStyle w:val="il"/>
          <w:rFonts w:ascii="Garamond" w:hAnsi="Garamond"/>
          <w:kern w:val="28"/>
          <w:sz w:val="24"/>
          <w:szCs w:val="24"/>
        </w:rPr>
        <w:t>2016</w:t>
      </w:r>
      <w:r w:rsidRPr="008E551E">
        <w:rPr>
          <w:rStyle w:val="il"/>
          <w:rFonts w:ascii="Garamond" w:hAnsi="Garamond"/>
          <w:kern w:val="28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>Cranney, Stephen. “The Temporal Stability of Lack of Sexual Attraction Across Young</w:t>
      </w: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 xml:space="preserve">Adulthood.” </w:t>
      </w:r>
      <w:r w:rsidR="00DA2517" w:rsidRPr="008E551E">
        <w:rPr>
          <w:rStyle w:val="il"/>
          <w:rFonts w:ascii="Garamond" w:hAnsi="Garamond"/>
          <w:i/>
          <w:iCs/>
          <w:kern w:val="28"/>
          <w:sz w:val="24"/>
          <w:szCs w:val="24"/>
        </w:rPr>
        <w:t xml:space="preserve">Archives of Sexual Behavior </w:t>
      </w:r>
      <w:r w:rsidR="00CF41CD" w:rsidRPr="008E551E">
        <w:rPr>
          <w:rStyle w:val="il"/>
          <w:rFonts w:ascii="Garamond" w:hAnsi="Garamond"/>
          <w:kern w:val="28"/>
          <w:sz w:val="24"/>
          <w:szCs w:val="24"/>
        </w:rPr>
        <w:t>45(3): 743-749</w:t>
      </w:r>
      <w:r w:rsidR="002D4AC8" w:rsidRPr="008E551E">
        <w:rPr>
          <w:rStyle w:val="il"/>
          <w:rFonts w:ascii="Garamond" w:hAnsi="Garamond"/>
          <w:kern w:val="28"/>
          <w:sz w:val="24"/>
          <w:szCs w:val="24"/>
        </w:rPr>
        <w:t>.</w:t>
      </w:r>
    </w:p>
    <w:p w14:paraId="4E519C06" w14:textId="77777777" w:rsidR="00042D8D" w:rsidRPr="008E551E" w:rsidRDefault="00DA2517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kern w:val="28"/>
          <w:sz w:val="24"/>
          <w:szCs w:val="24"/>
        </w:rPr>
      </w:pP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</w:p>
    <w:p w14:paraId="677378AA" w14:textId="4F27B436" w:rsidR="00FC7A0F" w:rsidRDefault="00FC7A0F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41395C46" w14:textId="77777777" w:rsidR="00A93D0A" w:rsidRDefault="00A93D0A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</w:p>
    <w:p w14:paraId="1B7B511D" w14:textId="423E3491" w:rsidR="00042D8D" w:rsidRPr="008E551E" w:rsidRDefault="003529DF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lastRenderedPageBreak/>
        <w:t>2015</w:t>
      </w:r>
      <w:r w:rsidRPr="008E551E">
        <w:rPr>
          <w:rStyle w:val="il"/>
          <w:rFonts w:ascii="Garamond" w:hAnsi="Garamond"/>
          <w:sz w:val="24"/>
          <w:szCs w:val="24"/>
        </w:rPr>
        <w:tab/>
        <w:t xml:space="preserve">Cranney, Stephen. </w:t>
      </w:r>
      <w:r w:rsidR="00DA2517" w:rsidRPr="008E551E">
        <w:rPr>
          <w:rStyle w:val="il"/>
          <w:rFonts w:ascii="Garamond" w:hAnsi="Garamond"/>
          <w:sz w:val="24"/>
          <w:szCs w:val="24"/>
        </w:rPr>
        <w:t>“The Association Between Belief in God and Fertility Desires in Slovenia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and the Czech Republic.” </w:t>
      </w:r>
      <w:r w:rsidR="00DA2517" w:rsidRPr="008E551E">
        <w:rPr>
          <w:rStyle w:val="il"/>
          <w:rFonts w:ascii="Garamond" w:hAnsi="Garamond"/>
          <w:i/>
          <w:iCs/>
          <w:sz w:val="24"/>
          <w:szCs w:val="24"/>
        </w:rPr>
        <w:t xml:space="preserve">Perspectives on Sexual and Reproductive Health 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47(2): 83-89. </w:t>
      </w:r>
    </w:p>
    <w:p w14:paraId="64E378DC" w14:textId="77777777" w:rsidR="00042D8D" w:rsidRPr="008E551E" w:rsidRDefault="00042D8D" w:rsidP="001A6CA3">
      <w:pPr>
        <w:pStyle w:val="Body"/>
        <w:widowControl w:val="0"/>
        <w:spacing w:after="0" w:line="240" w:lineRule="auto"/>
        <w:rPr>
          <w:rStyle w:val="il"/>
          <w:rFonts w:ascii="Garamond" w:eastAsia="Garamond" w:hAnsi="Garamond" w:cs="Garamond"/>
          <w:kern w:val="28"/>
          <w:sz w:val="24"/>
          <w:szCs w:val="24"/>
        </w:rPr>
      </w:pPr>
    </w:p>
    <w:p w14:paraId="6058A08F" w14:textId="28354FDF" w:rsidR="00042D8D" w:rsidRPr="008E551E" w:rsidRDefault="003529DF" w:rsidP="00AC5861">
      <w:pPr>
        <w:pStyle w:val="Body"/>
        <w:widowControl w:val="0"/>
        <w:spacing w:after="0" w:line="240" w:lineRule="auto"/>
        <w:ind w:left="1440" w:hanging="1440"/>
        <w:rPr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2015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CF41CD" w:rsidRPr="008E551E">
        <w:rPr>
          <w:rStyle w:val="il"/>
          <w:rFonts w:ascii="Garamond" w:hAnsi="Garamond"/>
          <w:sz w:val="24"/>
          <w:szCs w:val="24"/>
        </w:rPr>
        <w:t>Cranney, Stephen. “</w:t>
      </w:r>
      <w:r w:rsidR="00DA2517" w:rsidRPr="008E551E">
        <w:rPr>
          <w:rStyle w:val="il"/>
          <w:rFonts w:ascii="Garamond" w:hAnsi="Garamond"/>
          <w:sz w:val="24"/>
          <w:szCs w:val="24"/>
        </w:rPr>
        <w:t>Internet Pornography Use and Sexual Body Image in a Dutch Sample.”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i/>
          <w:iCs/>
          <w:sz w:val="24"/>
          <w:szCs w:val="24"/>
        </w:rPr>
        <w:t>Interna</w:t>
      </w:r>
      <w:r w:rsidR="00CF41CD" w:rsidRPr="008E551E">
        <w:rPr>
          <w:rStyle w:val="il"/>
          <w:rFonts w:ascii="Garamond" w:hAnsi="Garamond"/>
          <w:i/>
          <w:iCs/>
          <w:sz w:val="24"/>
          <w:szCs w:val="24"/>
        </w:rPr>
        <w:t>tional Journal of Sexual Health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 27(3): 316-323. </w:t>
      </w:r>
    </w:p>
    <w:p w14:paraId="43146AB6" w14:textId="77777777" w:rsidR="00042D8D" w:rsidRPr="008E551E" w:rsidRDefault="00042D8D" w:rsidP="00AC5861">
      <w:pPr>
        <w:pStyle w:val="Body"/>
        <w:widowControl w:val="0"/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</w:p>
    <w:p w14:paraId="1AC74A75" w14:textId="430F2F9A" w:rsidR="00042D8D" w:rsidRPr="008E551E" w:rsidRDefault="00392F95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kern w:val="28"/>
          <w:sz w:val="24"/>
          <w:szCs w:val="24"/>
        </w:rPr>
        <w:t>2015</w:t>
      </w:r>
      <w:r w:rsidRPr="008E551E">
        <w:rPr>
          <w:rStyle w:val="il"/>
          <w:rFonts w:ascii="Garamond" w:hAnsi="Garamond"/>
          <w:kern w:val="28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 xml:space="preserve">Cranney, Stephen. </w:t>
      </w:r>
      <w:r w:rsidR="00CF41CD" w:rsidRPr="008E551E">
        <w:rPr>
          <w:rStyle w:val="il"/>
          <w:rFonts w:ascii="Garamond" w:hAnsi="Garamond"/>
          <w:sz w:val="24"/>
          <w:szCs w:val="24"/>
        </w:rPr>
        <w:t>“</w:t>
      </w:r>
      <w:r w:rsidR="00DA2517" w:rsidRPr="008E551E">
        <w:rPr>
          <w:rStyle w:val="il"/>
          <w:rFonts w:ascii="Garamond" w:hAnsi="Garamond"/>
          <w:sz w:val="24"/>
          <w:szCs w:val="24"/>
        </w:rPr>
        <w:t>The Relationship Between Sexual Victimization and Year in School in US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Colleges: Inves</w:t>
      </w:r>
      <w:r w:rsidR="00CF41CD" w:rsidRPr="008E551E">
        <w:rPr>
          <w:rStyle w:val="il"/>
          <w:rFonts w:ascii="Garamond" w:hAnsi="Garamond"/>
          <w:sz w:val="24"/>
          <w:szCs w:val="24"/>
        </w:rPr>
        <w:t>tigating the Parameters of the ‘Red Zone</w:t>
      </w:r>
      <w:r w:rsidR="00F51C3C" w:rsidRPr="008E551E">
        <w:rPr>
          <w:rStyle w:val="il"/>
          <w:rFonts w:ascii="Garamond" w:hAnsi="Garamond"/>
          <w:sz w:val="24"/>
          <w:szCs w:val="24"/>
        </w:rPr>
        <w:t>.</w:t>
      </w:r>
      <w:r w:rsidR="00CF41CD" w:rsidRPr="008E551E">
        <w:rPr>
          <w:rStyle w:val="il"/>
          <w:rFonts w:ascii="Garamond" w:hAnsi="Garamond"/>
          <w:sz w:val="24"/>
          <w:szCs w:val="24"/>
        </w:rPr>
        <w:t>’”</w:t>
      </w:r>
      <w:r w:rsidR="00DA2517" w:rsidRPr="008E551E">
        <w:rPr>
          <w:rStyle w:val="il"/>
          <w:rFonts w:ascii="Garamond" w:hAnsi="Garamond"/>
          <w:sz w:val="24"/>
          <w:szCs w:val="24"/>
          <w:lang w:val="ru-RU"/>
        </w:rPr>
        <w:t xml:space="preserve"> </w:t>
      </w:r>
      <w:r w:rsidR="00DA2517" w:rsidRPr="008E551E">
        <w:rPr>
          <w:rStyle w:val="il"/>
          <w:rFonts w:ascii="Garamond" w:hAnsi="Garamond"/>
          <w:i/>
          <w:iCs/>
          <w:sz w:val="24"/>
          <w:szCs w:val="24"/>
        </w:rPr>
        <w:t>Journal of Interpersonal Violence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30(17):3133-3145. </w:t>
      </w:r>
    </w:p>
    <w:p w14:paraId="6A802B77" w14:textId="77777777" w:rsidR="00042D8D" w:rsidRPr="008E551E" w:rsidRDefault="00042D8D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</w:p>
    <w:p w14:paraId="5955DA44" w14:textId="28529A86" w:rsidR="00042D8D" w:rsidRDefault="00392F95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kern w:val="28"/>
          <w:sz w:val="24"/>
          <w:szCs w:val="24"/>
        </w:rPr>
      </w:pPr>
      <w:r w:rsidRPr="008E551E">
        <w:rPr>
          <w:rStyle w:val="il"/>
          <w:rFonts w:ascii="Garamond" w:hAnsi="Garamond"/>
          <w:kern w:val="28"/>
          <w:sz w:val="24"/>
          <w:szCs w:val="24"/>
        </w:rPr>
        <w:t>2013</w:t>
      </w:r>
      <w:r w:rsidRPr="008E551E">
        <w:rPr>
          <w:rStyle w:val="il"/>
          <w:rFonts w:ascii="Garamond" w:hAnsi="Garamond"/>
          <w:kern w:val="28"/>
          <w:sz w:val="24"/>
          <w:szCs w:val="24"/>
        </w:rPr>
        <w:tab/>
      </w:r>
      <w:r w:rsidR="00CF41CD" w:rsidRPr="008E551E">
        <w:rPr>
          <w:rStyle w:val="il"/>
          <w:rFonts w:ascii="Garamond" w:hAnsi="Garamond"/>
          <w:kern w:val="28"/>
          <w:sz w:val="24"/>
          <w:szCs w:val="24"/>
        </w:rPr>
        <w:t>Cranney, Stephen. “</w:t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>Do People Who Believe in God Report More Meaning in Their Lives?</w:t>
      </w:r>
      <w:r w:rsidRPr="008E551E">
        <w:rPr>
          <w:rStyle w:val="il"/>
          <w:rFonts w:ascii="Garamond" w:eastAsia="Garamond" w:hAnsi="Garamond" w:cs="Garamond"/>
          <w:kern w:val="28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>The</w:t>
      </w:r>
      <w:r w:rsidR="00CF41CD" w:rsidRPr="008E551E">
        <w:rPr>
          <w:rStyle w:val="il"/>
          <w:rFonts w:ascii="Garamond" w:hAnsi="Garamond"/>
          <w:kern w:val="28"/>
          <w:sz w:val="24"/>
          <w:szCs w:val="24"/>
        </w:rPr>
        <w:t xml:space="preserve"> Existential Effects of Belief.”</w:t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i/>
          <w:iCs/>
          <w:kern w:val="28"/>
          <w:sz w:val="24"/>
          <w:szCs w:val="24"/>
        </w:rPr>
        <w:t xml:space="preserve">Journal for the Scientific Study of Religion </w:t>
      </w:r>
      <w:r w:rsidR="00DA2517" w:rsidRPr="008E551E">
        <w:rPr>
          <w:rStyle w:val="il"/>
          <w:rFonts w:ascii="Garamond" w:hAnsi="Garamond"/>
          <w:kern w:val="28"/>
          <w:sz w:val="24"/>
          <w:szCs w:val="24"/>
        </w:rPr>
        <w:t>52(3): 638-646.</w:t>
      </w:r>
    </w:p>
    <w:p w14:paraId="42A94A61" w14:textId="77777777" w:rsidR="00A06142" w:rsidRDefault="00A06142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kern w:val="28"/>
          <w:sz w:val="24"/>
          <w:szCs w:val="24"/>
        </w:rPr>
      </w:pPr>
    </w:p>
    <w:p w14:paraId="03FED61C" w14:textId="00F89F66" w:rsidR="00A06142" w:rsidRPr="008E551E" w:rsidRDefault="00A06142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eastAsia="Garamond" w:hAnsi="Garamond" w:cs="Garamond"/>
          <w:kern w:val="28"/>
          <w:sz w:val="24"/>
          <w:szCs w:val="24"/>
        </w:rPr>
      </w:pPr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>2010</w:t>
      </w:r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  <w:t xml:space="preserve">Cranney, Stephen. “Father </w:t>
      </w:r>
      <w:proofErr w:type="spellStart"/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>Paneloux</w:t>
      </w:r>
      <w:proofErr w:type="spellEnd"/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 xml:space="preserve">, Alyosha Karamazov, and Deference to a God Who Allows the Suffering of Children.” </w:t>
      </w:r>
      <w:r w:rsidRPr="00A06142">
        <w:rPr>
          <w:rStyle w:val="il"/>
          <w:rFonts w:ascii="Garamond" w:eastAsia="Garamond" w:hAnsi="Garamond" w:cs="Garamond"/>
          <w:i/>
          <w:kern w:val="28"/>
          <w:sz w:val="24"/>
          <w:szCs w:val="24"/>
        </w:rPr>
        <w:t>Journal of Camus Studies</w:t>
      </w:r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 xml:space="preserve">: 61-71. </w:t>
      </w:r>
      <w:r>
        <w:rPr>
          <w:rStyle w:val="il"/>
          <w:rFonts w:ascii="Garamond" w:eastAsia="Garamond" w:hAnsi="Garamond" w:cs="Garamond"/>
          <w:kern w:val="28"/>
          <w:sz w:val="24"/>
          <w:szCs w:val="24"/>
        </w:rPr>
        <w:tab/>
      </w:r>
    </w:p>
    <w:p w14:paraId="58ADD211" w14:textId="6F51F3A0" w:rsidR="00CA14CF" w:rsidRPr="008E551E" w:rsidRDefault="00CA14CF" w:rsidP="00A93D0A">
      <w:pPr>
        <w:pStyle w:val="Body"/>
        <w:widowControl w:val="0"/>
        <w:spacing w:after="0" w:line="240" w:lineRule="auto"/>
        <w:rPr>
          <w:rStyle w:val="il"/>
          <w:rFonts w:ascii="Garamond" w:hAnsi="Garamond"/>
          <w:kern w:val="28"/>
          <w:sz w:val="24"/>
          <w:szCs w:val="24"/>
        </w:rPr>
      </w:pPr>
    </w:p>
    <w:p w14:paraId="747DFAE3" w14:textId="290712EF" w:rsidR="00042D8D" w:rsidRDefault="00392F95" w:rsidP="00AC5861">
      <w:pPr>
        <w:pStyle w:val="Body"/>
        <w:widowControl w:val="0"/>
        <w:spacing w:after="0" w:line="240" w:lineRule="auto"/>
        <w:ind w:left="1440" w:hanging="144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2006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Cranney, Stephen and Trevor Salter. “Geologic Hazard Disclosure Laws: Why They Make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Sense.” </w:t>
      </w:r>
      <w:r w:rsidR="00DA2517" w:rsidRPr="008E551E">
        <w:rPr>
          <w:rStyle w:val="il"/>
          <w:rFonts w:ascii="Garamond" w:hAnsi="Garamond"/>
          <w:i/>
          <w:iCs/>
          <w:sz w:val="24"/>
          <w:szCs w:val="24"/>
        </w:rPr>
        <w:t>Utah Bar Journal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: 30-37.  </w:t>
      </w:r>
    </w:p>
    <w:p w14:paraId="5A5F919F" w14:textId="7C1F1CC2" w:rsidR="00AC76ED" w:rsidRDefault="00AC76ED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</w:p>
    <w:p w14:paraId="1F62573B" w14:textId="4F76C4B5" w:rsidR="00AC76ED" w:rsidRPr="00AC76ED" w:rsidRDefault="00AC76ED" w:rsidP="00AC76ED">
      <w:pPr>
        <w:pStyle w:val="Body"/>
        <w:widowControl w:val="0"/>
        <w:spacing w:after="0" w:line="240" w:lineRule="auto"/>
        <w:rPr>
          <w:rStyle w:val="Hyperlink1"/>
          <w:b/>
          <w:sz w:val="24"/>
          <w:szCs w:val="24"/>
        </w:rPr>
      </w:pPr>
      <w:r w:rsidRPr="00AC76ED">
        <w:rPr>
          <w:rStyle w:val="Hyperlink1"/>
          <w:b/>
          <w:sz w:val="24"/>
          <w:szCs w:val="24"/>
        </w:rPr>
        <w:t>LANGUAGES</w:t>
      </w:r>
    </w:p>
    <w:p w14:paraId="1AB93D70" w14:textId="77777777" w:rsidR="00AC76ED" w:rsidRDefault="00AC76ED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</w:p>
    <w:p w14:paraId="380E60D2" w14:textId="3B6B107A" w:rsidR="00AC76ED" w:rsidRDefault="00AC76ED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English (native speaker)</w:t>
      </w:r>
    </w:p>
    <w:p w14:paraId="048D4A61" w14:textId="37E32E55" w:rsidR="00AC76ED" w:rsidRDefault="00AC76ED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Spanish (conversational proficiency)</w:t>
      </w:r>
    </w:p>
    <w:p w14:paraId="1563FCBA" w14:textId="77777777" w:rsidR="00AC76ED" w:rsidRDefault="00AC76ED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</w:p>
    <w:p w14:paraId="217546A7" w14:textId="1FB432B2" w:rsidR="00AC76ED" w:rsidRPr="005920CA" w:rsidRDefault="005920CA" w:rsidP="00AC76ED">
      <w:pPr>
        <w:pStyle w:val="Body"/>
        <w:widowControl w:val="0"/>
        <w:spacing w:after="0" w:line="240" w:lineRule="auto"/>
        <w:rPr>
          <w:rStyle w:val="Hyperlink1"/>
          <w:b/>
          <w:sz w:val="24"/>
          <w:szCs w:val="24"/>
        </w:rPr>
      </w:pPr>
      <w:r w:rsidRPr="005920CA">
        <w:rPr>
          <w:rStyle w:val="Hyperlink1"/>
          <w:b/>
          <w:sz w:val="24"/>
          <w:szCs w:val="24"/>
        </w:rPr>
        <w:t>SKILLS</w:t>
      </w:r>
    </w:p>
    <w:p w14:paraId="137236FD" w14:textId="77777777" w:rsidR="005920CA" w:rsidRDefault="005920CA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</w:p>
    <w:p w14:paraId="5F09A5A3" w14:textId="7C645A8A" w:rsidR="005920CA" w:rsidRDefault="00CD70C1" w:rsidP="00AC76ED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Fluent: </w:t>
      </w:r>
      <w:r w:rsidR="007126D9">
        <w:rPr>
          <w:rStyle w:val="Hyperlink1"/>
          <w:sz w:val="24"/>
          <w:szCs w:val="24"/>
        </w:rPr>
        <w:t xml:space="preserve">SAS, </w:t>
      </w:r>
      <w:r w:rsidR="005920CA">
        <w:rPr>
          <w:rStyle w:val="Hyperlink1"/>
          <w:sz w:val="24"/>
          <w:szCs w:val="24"/>
        </w:rPr>
        <w:t>Stata, SPSS, NVivo</w:t>
      </w:r>
      <w:r w:rsidR="00C976FF">
        <w:rPr>
          <w:rStyle w:val="Hyperlink1"/>
          <w:sz w:val="24"/>
          <w:szCs w:val="24"/>
        </w:rPr>
        <w:t>, R</w:t>
      </w:r>
      <w:r w:rsidR="005920CA">
        <w:rPr>
          <w:rStyle w:val="Hyperlink1"/>
          <w:sz w:val="24"/>
          <w:szCs w:val="24"/>
        </w:rPr>
        <w:t xml:space="preserve"> </w:t>
      </w:r>
    </w:p>
    <w:p w14:paraId="0E22CDA1" w14:textId="64EBE747" w:rsidR="00F50AD4" w:rsidRDefault="00CD70C1" w:rsidP="00F50AD4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Basic: </w:t>
      </w:r>
      <w:r w:rsidR="005920CA">
        <w:rPr>
          <w:rStyle w:val="Hyperlink1"/>
          <w:sz w:val="24"/>
          <w:szCs w:val="24"/>
        </w:rPr>
        <w:t>Python</w:t>
      </w:r>
      <w:r>
        <w:rPr>
          <w:rStyle w:val="Hyperlink1"/>
          <w:sz w:val="24"/>
          <w:szCs w:val="24"/>
        </w:rPr>
        <w:t xml:space="preserve"> (</w:t>
      </w:r>
      <w:proofErr w:type="spellStart"/>
      <w:r>
        <w:rPr>
          <w:rStyle w:val="Hyperlink1"/>
          <w:sz w:val="24"/>
          <w:szCs w:val="24"/>
        </w:rPr>
        <w:t>Numpy</w:t>
      </w:r>
      <w:proofErr w:type="spellEnd"/>
      <w:r>
        <w:rPr>
          <w:rStyle w:val="Hyperlink1"/>
          <w:sz w:val="24"/>
          <w:szCs w:val="24"/>
        </w:rPr>
        <w:t xml:space="preserve">, </w:t>
      </w:r>
      <w:proofErr w:type="spellStart"/>
      <w:r>
        <w:rPr>
          <w:rStyle w:val="Hyperlink1"/>
          <w:sz w:val="24"/>
          <w:szCs w:val="24"/>
        </w:rPr>
        <w:t>Scipy</w:t>
      </w:r>
      <w:proofErr w:type="spellEnd"/>
      <w:r>
        <w:rPr>
          <w:rStyle w:val="Hyperlink1"/>
          <w:sz w:val="24"/>
          <w:szCs w:val="24"/>
        </w:rPr>
        <w:t xml:space="preserve">, Pandas, </w:t>
      </w:r>
      <w:proofErr w:type="spellStart"/>
      <w:r>
        <w:rPr>
          <w:rStyle w:val="Hyperlink1"/>
          <w:sz w:val="24"/>
          <w:szCs w:val="24"/>
        </w:rPr>
        <w:t>scikit</w:t>
      </w:r>
      <w:proofErr w:type="spellEnd"/>
      <w:r>
        <w:rPr>
          <w:rStyle w:val="Hyperlink1"/>
          <w:sz w:val="24"/>
          <w:szCs w:val="24"/>
        </w:rPr>
        <w:t>-learn)</w:t>
      </w:r>
      <w:r w:rsidR="005920CA">
        <w:rPr>
          <w:rStyle w:val="Hyperlink1"/>
          <w:sz w:val="24"/>
          <w:szCs w:val="24"/>
        </w:rPr>
        <w:t>, SQL</w:t>
      </w:r>
      <w:r w:rsidR="00F41351">
        <w:rPr>
          <w:rStyle w:val="Hyperlink1"/>
          <w:sz w:val="24"/>
          <w:szCs w:val="24"/>
        </w:rPr>
        <w:t>, g</w:t>
      </w:r>
      <w:r>
        <w:rPr>
          <w:rStyle w:val="Hyperlink1"/>
          <w:sz w:val="24"/>
          <w:szCs w:val="24"/>
        </w:rPr>
        <w:t>gplot</w:t>
      </w:r>
      <w:r w:rsidR="00F41351">
        <w:rPr>
          <w:rStyle w:val="Hyperlink1"/>
          <w:sz w:val="24"/>
          <w:szCs w:val="24"/>
        </w:rPr>
        <w:t>2</w:t>
      </w:r>
      <w:r w:rsidR="007126D9">
        <w:rPr>
          <w:rStyle w:val="Hyperlink1"/>
          <w:sz w:val="24"/>
          <w:szCs w:val="24"/>
        </w:rPr>
        <w:t>, Tableau</w:t>
      </w:r>
    </w:p>
    <w:p w14:paraId="00085273" w14:textId="5A4FC2D8" w:rsidR="007B0AD7" w:rsidRDefault="007B0AD7" w:rsidP="00F50AD4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Some exposure: MATLAB, ArcGIS, </w:t>
      </w:r>
      <w:proofErr w:type="spellStart"/>
      <w:r>
        <w:rPr>
          <w:rStyle w:val="Hyperlink1"/>
          <w:sz w:val="24"/>
          <w:szCs w:val="24"/>
        </w:rPr>
        <w:t>LaTeX</w:t>
      </w:r>
      <w:proofErr w:type="spellEnd"/>
      <w:r>
        <w:rPr>
          <w:rStyle w:val="Hyperlink1"/>
          <w:sz w:val="24"/>
          <w:szCs w:val="24"/>
        </w:rPr>
        <w:t>, Hadoop, Apache Spark (</w:t>
      </w:r>
      <w:proofErr w:type="spellStart"/>
      <w:r>
        <w:rPr>
          <w:rStyle w:val="Hyperlink1"/>
          <w:sz w:val="24"/>
          <w:szCs w:val="24"/>
        </w:rPr>
        <w:t>SparkR</w:t>
      </w:r>
      <w:proofErr w:type="spellEnd"/>
      <w:r>
        <w:rPr>
          <w:rStyle w:val="Hyperlink1"/>
          <w:sz w:val="24"/>
          <w:szCs w:val="24"/>
        </w:rPr>
        <w:t xml:space="preserve">, </w:t>
      </w:r>
      <w:proofErr w:type="spellStart"/>
      <w:r>
        <w:rPr>
          <w:rStyle w:val="Hyperlink1"/>
          <w:sz w:val="24"/>
          <w:szCs w:val="24"/>
        </w:rPr>
        <w:t>PySpark</w:t>
      </w:r>
      <w:proofErr w:type="spellEnd"/>
      <w:r>
        <w:rPr>
          <w:rStyle w:val="Hyperlink1"/>
          <w:sz w:val="24"/>
          <w:szCs w:val="24"/>
        </w:rPr>
        <w:t>)</w:t>
      </w:r>
    </w:p>
    <w:p w14:paraId="7A3FEBDC" w14:textId="77777777" w:rsidR="00AF663A" w:rsidRDefault="00AF663A" w:rsidP="00F50AD4">
      <w:pPr>
        <w:pStyle w:val="Body"/>
        <w:widowControl w:val="0"/>
        <w:spacing w:after="0" w:line="240" w:lineRule="auto"/>
        <w:rPr>
          <w:rStyle w:val="Hyperlink1"/>
          <w:sz w:val="24"/>
          <w:szCs w:val="24"/>
        </w:rPr>
      </w:pPr>
    </w:p>
    <w:p w14:paraId="35FE8657" w14:textId="16EE0291" w:rsidR="002B5FFB" w:rsidRPr="005C5B4F" w:rsidRDefault="00AF663A" w:rsidP="005C5B4F">
      <w:pPr>
        <w:pStyle w:val="Body"/>
        <w:widowControl w:val="0"/>
        <w:spacing w:after="0" w:line="240" w:lineRule="auto"/>
        <w:rPr>
          <w:rFonts w:ascii="Garamond" w:eastAsia="Garamond" w:hAnsi="Garamond" w:cs="Garamond"/>
          <w:kern w:val="28"/>
          <w:sz w:val="24"/>
          <w:szCs w:val="24"/>
        </w:rPr>
      </w:pPr>
      <w:r>
        <w:rPr>
          <w:rStyle w:val="Hyperlink1"/>
          <w:sz w:val="24"/>
          <w:szCs w:val="24"/>
        </w:rPr>
        <w:t xml:space="preserve">For a repository of my coding projects, see my GitHub page: </w:t>
      </w:r>
      <w:hyperlink r:id="rId10" w:history="1">
        <w:r w:rsidRPr="00AF663A">
          <w:rPr>
            <w:rStyle w:val="Hyperlink"/>
            <w:rFonts w:ascii="Garamond" w:eastAsia="Garamond" w:hAnsi="Garamond" w:cs="Garamond"/>
            <w:kern w:val="28"/>
            <w:sz w:val="24"/>
            <w:szCs w:val="24"/>
            <w:u w:val="none"/>
          </w:rPr>
          <w:t>https://github.com/StephenCranney</w:t>
        </w:r>
      </w:hyperlink>
      <w:r>
        <w:rPr>
          <w:rStyle w:val="Hyperlink1"/>
          <w:sz w:val="24"/>
          <w:szCs w:val="24"/>
        </w:rPr>
        <w:t xml:space="preserve">. </w:t>
      </w:r>
    </w:p>
    <w:p w14:paraId="480111A2" w14:textId="77777777" w:rsidR="00C976FF" w:rsidRPr="008E551E" w:rsidRDefault="00C976FF" w:rsidP="003E0616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4133CAAD" w14:textId="77166181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SELECTED PRESENTATIONS: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7AF325FC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</w:p>
    <w:p w14:paraId="5D053E43" w14:textId="6E03D1BC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kern w:val="28"/>
          <w:sz w:val="24"/>
          <w:szCs w:val="24"/>
        </w:rPr>
        <w:t>“</w:t>
      </w:r>
      <w:r w:rsidRPr="008E551E">
        <w:rPr>
          <w:rStyle w:val="il"/>
          <w:rFonts w:ascii="Garamond" w:hAnsi="Garamond"/>
          <w:sz w:val="24"/>
          <w:szCs w:val="24"/>
        </w:rPr>
        <w:t>Da</w:t>
      </w:r>
      <w:r w:rsidR="00CF41CD" w:rsidRPr="008E551E">
        <w:rPr>
          <w:rStyle w:val="il"/>
          <w:rFonts w:ascii="Garamond" w:hAnsi="Garamond"/>
          <w:sz w:val="24"/>
          <w:szCs w:val="24"/>
        </w:rPr>
        <w:t>ngerous Colleges: Associations B</w:t>
      </w:r>
      <w:r w:rsidRPr="008E551E">
        <w:rPr>
          <w:rStyle w:val="il"/>
          <w:rFonts w:ascii="Garamond" w:hAnsi="Garamond"/>
          <w:sz w:val="24"/>
          <w:szCs w:val="24"/>
        </w:rPr>
        <w:t>etween School-Level Factors and the Risk of Sexual</w:t>
      </w:r>
    </w:p>
    <w:p w14:paraId="2D328B26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Victimization of Female Students.” Paper presented at the American Society of</w:t>
      </w:r>
    </w:p>
    <w:p w14:paraId="0710FF7C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Criminology Annual Meeting, Washington D.C. (November, 2015)</w:t>
      </w:r>
    </w:p>
    <w:p w14:paraId="3225E0E2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723117B7" w14:textId="3B40A43A" w:rsidR="00042D8D" w:rsidRPr="008E551E" w:rsidRDefault="00CF41CD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“</w:t>
      </w:r>
      <w:r w:rsidR="00DA2517" w:rsidRPr="008E551E">
        <w:rPr>
          <w:rStyle w:val="il"/>
          <w:rFonts w:ascii="Garamond" w:hAnsi="Garamond"/>
          <w:sz w:val="24"/>
          <w:szCs w:val="24"/>
        </w:rPr>
        <w:t>Self-Esteem among Lesbian, Gay, Bisexual, and Same-Sex-Attracted Mormons and Ex-Mormons</w:t>
      </w:r>
      <w:r w:rsidRPr="008E551E">
        <w:rPr>
          <w:rStyle w:val="il"/>
          <w:rFonts w:ascii="Garamond" w:hAnsi="Garamond"/>
          <w:sz w:val="24"/>
          <w:szCs w:val="24"/>
        </w:rPr>
        <w:t>.</w:t>
      </w:r>
      <w:r w:rsidR="00DA2517" w:rsidRPr="008E551E">
        <w:rPr>
          <w:rStyle w:val="il"/>
          <w:rFonts w:ascii="Garamond" w:hAnsi="Garamond"/>
          <w:sz w:val="24"/>
          <w:szCs w:val="24"/>
        </w:rPr>
        <w:t>”</w:t>
      </w:r>
    </w:p>
    <w:p w14:paraId="6067AA9C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Paper presented at the American Sociological Association Annual Meeting, Chicago</w:t>
      </w:r>
    </w:p>
    <w:p w14:paraId="04090881" w14:textId="622ADE54" w:rsidR="00042D8D" w:rsidRDefault="00DA2517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(August, 2015)</w:t>
      </w:r>
    </w:p>
    <w:p w14:paraId="7DB4EE69" w14:textId="77777777" w:rsidR="005C5B4F" w:rsidRDefault="005C5B4F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</w:p>
    <w:p w14:paraId="212B2DA1" w14:textId="43E53830" w:rsidR="005C5B4F" w:rsidRDefault="005C5B4F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 xml:space="preserve">“Religion as a Moderator in the Relationship Between Children and Happiness.” </w:t>
      </w:r>
      <w:r>
        <w:rPr>
          <w:rStyle w:val="il"/>
          <w:rFonts w:ascii="Garamond" w:hAnsi="Garamond"/>
          <w:sz w:val="24"/>
          <w:szCs w:val="24"/>
        </w:rPr>
        <w:t xml:space="preserve">Invited presentation. </w:t>
      </w:r>
      <w:r w:rsidRPr="008E551E">
        <w:rPr>
          <w:rStyle w:val="il"/>
          <w:rFonts w:ascii="Garamond" w:hAnsi="Garamond"/>
          <w:sz w:val="24"/>
          <w:szCs w:val="24"/>
        </w:rPr>
        <w:t xml:space="preserve">Max Planck Institute; Rostock, Germany (11 March, 2015). </w:t>
      </w:r>
    </w:p>
    <w:p w14:paraId="6997EA91" w14:textId="61BE4B9D" w:rsidR="00042D8D" w:rsidRPr="008E551E" w:rsidRDefault="00042D8D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</w:p>
    <w:p w14:paraId="040EB53D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lastRenderedPageBreak/>
        <w:t>“Religion as a Moderator in the Relationship Between Children and Happiness.” Paper presented at</w:t>
      </w:r>
    </w:p>
    <w:p w14:paraId="434BA29A" w14:textId="5C67A8B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the Population Association of America Annual Meeting, Boston (May, 2014)</w:t>
      </w:r>
    </w:p>
    <w:p w14:paraId="47A9C5B0" w14:textId="77777777" w:rsidR="00042D8D" w:rsidRPr="008E551E" w:rsidRDefault="00042D8D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</w:p>
    <w:p w14:paraId="5711BF50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 xml:space="preserve">“The Influence of Belief in God on </w:t>
      </w:r>
      <w:proofErr w:type="spellStart"/>
      <w:r w:rsidRPr="008E551E">
        <w:rPr>
          <w:rStyle w:val="il"/>
          <w:rFonts w:ascii="Garamond" w:hAnsi="Garamond"/>
          <w:sz w:val="24"/>
          <w:szCs w:val="24"/>
        </w:rPr>
        <w:t>Pronatalist</w:t>
      </w:r>
      <w:proofErr w:type="spellEnd"/>
      <w:r w:rsidRPr="008E551E">
        <w:rPr>
          <w:rStyle w:val="il"/>
          <w:rFonts w:ascii="Garamond" w:hAnsi="Garamond"/>
          <w:sz w:val="24"/>
          <w:szCs w:val="24"/>
        </w:rPr>
        <w:t xml:space="preserve"> Attitudes in Slovenia and the Czech Republic.”</w:t>
      </w:r>
    </w:p>
    <w:p w14:paraId="5EE539C0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 xml:space="preserve">Paper presented at the Population Association of America Annual Meeting, Boston </w:t>
      </w:r>
    </w:p>
    <w:p w14:paraId="1AE564DA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(May, 2014)</w:t>
      </w:r>
    </w:p>
    <w:p w14:paraId="6D5ABA76" w14:textId="77777777" w:rsidR="00042D8D" w:rsidRPr="008E551E" w:rsidRDefault="00042D8D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</w:p>
    <w:p w14:paraId="1EE2D6B4" w14:textId="75856D3D" w:rsidR="00042D8D" w:rsidRPr="008E551E" w:rsidRDefault="00CF41CD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“The Relationship B</w:t>
      </w:r>
      <w:r w:rsidR="00DA2517" w:rsidRPr="008E551E">
        <w:rPr>
          <w:rStyle w:val="il"/>
          <w:rFonts w:ascii="Garamond" w:hAnsi="Garamond"/>
          <w:sz w:val="24"/>
          <w:szCs w:val="24"/>
        </w:rPr>
        <w:t>etween Risk of Rape and Year in School in US Colleges</w:t>
      </w:r>
      <w:r w:rsidRPr="008E551E">
        <w:rPr>
          <w:rStyle w:val="il"/>
          <w:rFonts w:ascii="Garamond" w:hAnsi="Garamond"/>
          <w:sz w:val="24"/>
          <w:szCs w:val="24"/>
        </w:rPr>
        <w:t>.</w:t>
      </w:r>
      <w:r w:rsidR="00DA2517" w:rsidRPr="008E551E">
        <w:rPr>
          <w:rStyle w:val="il"/>
          <w:rFonts w:ascii="Garamond" w:hAnsi="Garamond"/>
          <w:sz w:val="24"/>
          <w:szCs w:val="24"/>
        </w:rPr>
        <w:t>” Paper presented at the</w:t>
      </w:r>
      <w:r w:rsidR="00474204"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American Society of Criminology Annual Meeting (November, 2013)</w:t>
      </w:r>
    </w:p>
    <w:p w14:paraId="7F536DC9" w14:textId="77777777" w:rsidR="00042D8D" w:rsidRPr="008E551E" w:rsidRDefault="00042D8D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</w:p>
    <w:p w14:paraId="3EA7B347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 xml:space="preserve">Hawkins, Kirk A., </w:t>
      </w:r>
      <w:proofErr w:type="spellStart"/>
      <w:r w:rsidRPr="008E551E">
        <w:rPr>
          <w:rStyle w:val="il"/>
          <w:rFonts w:ascii="Garamond" w:hAnsi="Garamond"/>
          <w:sz w:val="24"/>
          <w:szCs w:val="24"/>
        </w:rPr>
        <w:t>Mayavel</w:t>
      </w:r>
      <w:proofErr w:type="spellEnd"/>
      <w:r w:rsidRPr="008E551E">
        <w:rPr>
          <w:rStyle w:val="il"/>
          <w:rFonts w:ascii="Garamond" w:hAnsi="Garamond"/>
          <w:sz w:val="24"/>
          <w:szCs w:val="24"/>
        </w:rPr>
        <w:t xml:space="preserve"> Amado, and Stephen Cranney. “Beyond Populism: A Typology of Elite</w:t>
      </w:r>
    </w:p>
    <w:p w14:paraId="42957CFD" w14:textId="77777777" w:rsidR="00042D8D" w:rsidRPr="008E551E" w:rsidRDefault="00DA2517" w:rsidP="00260D8A">
      <w:pPr>
        <w:pStyle w:val="Body"/>
        <w:spacing w:after="0" w:line="240" w:lineRule="auto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Political Discourse with Some Examples.” Paper presented at the Annual Meeting of the</w:t>
      </w:r>
    </w:p>
    <w:p w14:paraId="15EFD531" w14:textId="6F5712F3" w:rsidR="00042D8D" w:rsidRDefault="00DA2517" w:rsidP="00260D8A">
      <w:pPr>
        <w:pStyle w:val="Body"/>
        <w:spacing w:after="0" w:line="240" w:lineRule="auto"/>
        <w:rPr>
          <w:rStyle w:val="il"/>
          <w:rFonts w:ascii="Garamond" w:hAnsi="Garamond"/>
          <w:sz w:val="24"/>
          <w:szCs w:val="24"/>
        </w:rPr>
      </w:pPr>
      <w:r w:rsidRPr="00C90DEC">
        <w:rPr>
          <w:rStyle w:val="il"/>
          <w:rFonts w:ascii="Garamond" w:hAnsi="Garamond"/>
          <w:sz w:val="24"/>
          <w:szCs w:val="24"/>
        </w:rPr>
        <w:t>American</w:t>
      </w:r>
      <w:r w:rsidRPr="008E551E">
        <w:rPr>
          <w:rStyle w:val="il"/>
          <w:rFonts w:ascii="Garamond" w:hAnsi="Garamond"/>
          <w:sz w:val="24"/>
          <w:szCs w:val="24"/>
        </w:rPr>
        <w:t xml:space="preserve"> Political Science Association, Washington, D.C. (September, 2010)</w:t>
      </w:r>
    </w:p>
    <w:p w14:paraId="7C9E5830" w14:textId="77777777" w:rsidR="00EC4C7B" w:rsidRPr="008E551E" w:rsidRDefault="00EC4C7B" w:rsidP="006C562C">
      <w:pPr>
        <w:pStyle w:val="Body"/>
        <w:spacing w:after="0"/>
        <w:rPr>
          <w:rStyle w:val="il"/>
          <w:rFonts w:ascii="Garamond" w:eastAsia="Garamond" w:hAnsi="Garamond" w:cs="Garamond"/>
          <w:sz w:val="24"/>
          <w:szCs w:val="24"/>
        </w:rPr>
      </w:pPr>
    </w:p>
    <w:p w14:paraId="21625C84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GRANTS AND AWARDS:</w:t>
      </w:r>
    </w:p>
    <w:p w14:paraId="5583FDE8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</w:p>
    <w:p w14:paraId="67D78F70" w14:textId="6C0B8517" w:rsidR="00042D8D" w:rsidRPr="008E551E" w:rsidRDefault="006717A4" w:rsidP="006717A4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2016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Institute for the Studies of Religion (</w:t>
      </w:r>
      <w:r w:rsidR="00AC5861" w:rsidRPr="008E551E">
        <w:rPr>
          <w:rStyle w:val="il"/>
          <w:rFonts w:ascii="Garamond" w:hAnsi="Garamond"/>
          <w:sz w:val="24"/>
          <w:szCs w:val="24"/>
        </w:rPr>
        <w:t xml:space="preserve">ISR) Research Travel </w:t>
      </w:r>
      <w:r w:rsidR="00F51C3C" w:rsidRPr="008E551E">
        <w:rPr>
          <w:rStyle w:val="il"/>
          <w:rFonts w:ascii="Garamond" w:hAnsi="Garamond"/>
          <w:sz w:val="24"/>
          <w:szCs w:val="24"/>
        </w:rPr>
        <w:t>Grant</w:t>
      </w:r>
      <w:r w:rsidR="00DA2517" w:rsidRPr="008E551E">
        <w:rPr>
          <w:rStyle w:val="il"/>
          <w:rFonts w:ascii="Garamond" w:hAnsi="Garamond"/>
          <w:sz w:val="24"/>
          <w:szCs w:val="24"/>
        </w:rPr>
        <w:t xml:space="preserve"> ($1,000)</w:t>
      </w:r>
    </w:p>
    <w:p w14:paraId="790865C5" w14:textId="7DFD04C9" w:rsidR="00042D8D" w:rsidRPr="008E551E" w:rsidRDefault="00AC5861" w:rsidP="006717A4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2014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National Institute of Child Health and Human Developm</w:t>
      </w:r>
      <w:r w:rsidRPr="008E551E">
        <w:rPr>
          <w:rStyle w:val="il"/>
          <w:rFonts w:ascii="Garamond" w:hAnsi="Garamond"/>
          <w:sz w:val="24"/>
          <w:szCs w:val="24"/>
        </w:rPr>
        <w:t>ent (NICHD) Training Grant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($28,888)</w:t>
      </w:r>
    </w:p>
    <w:p w14:paraId="55624BD3" w14:textId="39E2723E" w:rsidR="00042D8D" w:rsidRPr="008E551E" w:rsidRDefault="00AC5861" w:rsidP="006717A4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2013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National Institute of Child Health and Human Dev</w:t>
      </w:r>
      <w:r w:rsidR="00F51C3C" w:rsidRPr="008E551E">
        <w:rPr>
          <w:rStyle w:val="il"/>
          <w:rFonts w:ascii="Garamond" w:hAnsi="Garamond"/>
          <w:sz w:val="24"/>
          <w:szCs w:val="24"/>
        </w:rPr>
        <w:t>elopment (NICHD) Training Grant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($24,290)</w:t>
      </w:r>
    </w:p>
    <w:p w14:paraId="0004B2CE" w14:textId="0923A3C2" w:rsidR="00042D8D" w:rsidRPr="008E551E" w:rsidRDefault="00AC5861" w:rsidP="006717A4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2012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National Institute of Child Health and Human Development (NICHD) Training Grant ($22,032)</w:t>
      </w:r>
    </w:p>
    <w:p w14:paraId="0EEDB783" w14:textId="77777777" w:rsidR="007126D9" w:rsidRDefault="00AC5861" w:rsidP="007126D9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2011</w:t>
      </w:r>
      <w:r w:rsidRPr="008E551E">
        <w:rPr>
          <w:rStyle w:val="il"/>
          <w:rFonts w:ascii="Garamond" w:hAnsi="Garamond"/>
          <w:sz w:val="24"/>
          <w:szCs w:val="24"/>
        </w:rPr>
        <w:tab/>
      </w:r>
      <w:r w:rsidR="00DA2517" w:rsidRPr="008E551E">
        <w:rPr>
          <w:rStyle w:val="il"/>
          <w:rFonts w:ascii="Garamond" w:hAnsi="Garamond"/>
          <w:sz w:val="24"/>
          <w:szCs w:val="24"/>
        </w:rPr>
        <w:t>National Institute of Child Health and Human Development (NICHD) Training Grant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 xml:space="preserve"> </w:t>
      </w:r>
      <w:r w:rsidR="00DA2517" w:rsidRPr="008E551E">
        <w:rPr>
          <w:rStyle w:val="il"/>
          <w:rFonts w:ascii="Garamond" w:hAnsi="Garamond"/>
          <w:sz w:val="24"/>
          <w:szCs w:val="24"/>
        </w:rPr>
        <w:t>($21,600)</w:t>
      </w:r>
    </w:p>
    <w:p w14:paraId="1805D5DA" w14:textId="72E67A46" w:rsidR="00042D8D" w:rsidRPr="008E551E" w:rsidRDefault="00DA2517" w:rsidP="007126D9">
      <w:pPr>
        <w:pStyle w:val="Body"/>
        <w:spacing w:after="0"/>
        <w:ind w:left="1440" w:hanging="144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32E9D1A8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TEACHING:</w:t>
      </w:r>
      <w:r w:rsidRPr="008E551E">
        <w:rPr>
          <w:rStyle w:val="il"/>
          <w:rFonts w:ascii="Garamond" w:eastAsia="Garamond" w:hAnsi="Garamond" w:cs="Garamond"/>
          <w:sz w:val="24"/>
          <w:szCs w:val="24"/>
        </w:rPr>
        <w:tab/>
      </w:r>
    </w:p>
    <w:p w14:paraId="4F1CDC1E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</w:p>
    <w:p w14:paraId="3BC6CBC1" w14:textId="7F9B6E06" w:rsidR="007126D9" w:rsidRDefault="007126D9">
      <w:pPr>
        <w:pStyle w:val="Body"/>
        <w:spacing w:after="0"/>
        <w:ind w:left="2160" w:hanging="216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Eternal Family, Brigham Young University (School of Religion), Fall 2017</w:t>
      </w:r>
    </w:p>
    <w:p w14:paraId="21354CAF" w14:textId="3F65B468" w:rsidR="00042D8D" w:rsidRDefault="00DA2517">
      <w:pPr>
        <w:pStyle w:val="Body"/>
        <w:spacing w:after="0"/>
        <w:ind w:left="2160" w:hanging="216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 xml:space="preserve">Introduction to Sociology, Baylor University, Spring 2016 </w:t>
      </w:r>
    </w:p>
    <w:p w14:paraId="56720370" w14:textId="26D11D81" w:rsidR="007126D9" w:rsidRDefault="008E551E" w:rsidP="007126D9">
      <w:pPr>
        <w:pStyle w:val="Body"/>
        <w:spacing w:after="0"/>
        <w:ind w:left="2160" w:hanging="216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Introduction to Sociology, Baylor University, Fall 2016</w:t>
      </w:r>
    </w:p>
    <w:p w14:paraId="1D8D5A78" w14:textId="38188729" w:rsidR="008E551E" w:rsidRDefault="008E551E" w:rsidP="007126D9">
      <w:pPr>
        <w:pStyle w:val="Body"/>
        <w:spacing w:after="0"/>
        <w:rPr>
          <w:rStyle w:val="il"/>
          <w:rFonts w:ascii="Garamond" w:hAnsi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Social Demography, Baylor University, Winter 2017</w:t>
      </w:r>
    </w:p>
    <w:p w14:paraId="3C15048A" w14:textId="77777777" w:rsidR="00205B5A" w:rsidRDefault="00205B5A" w:rsidP="00BD685A">
      <w:pPr>
        <w:pStyle w:val="Body"/>
        <w:spacing w:after="0"/>
        <w:rPr>
          <w:rStyle w:val="il"/>
          <w:rFonts w:ascii="Garamond" w:hAnsi="Garamond"/>
          <w:b/>
          <w:bCs/>
          <w:sz w:val="24"/>
          <w:szCs w:val="24"/>
        </w:rPr>
      </w:pPr>
    </w:p>
    <w:p w14:paraId="5F91E6AD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  <w:r w:rsidRPr="008E551E">
        <w:rPr>
          <w:rStyle w:val="il"/>
          <w:rFonts w:ascii="Garamond" w:hAnsi="Garamond"/>
          <w:b/>
          <w:bCs/>
          <w:sz w:val="24"/>
          <w:szCs w:val="24"/>
        </w:rPr>
        <w:t>WORKSHOPS &amp; SEMINARS:</w:t>
      </w:r>
    </w:p>
    <w:p w14:paraId="7B4B70C8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</w:p>
    <w:p w14:paraId="1832A51D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Neal A. Maxwell Institute for Religious Studies Seminar: History of the Mormon Family. Brigham</w:t>
      </w:r>
    </w:p>
    <w:p w14:paraId="69F51822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Young University, June 15-July 26, 2014.</w:t>
      </w:r>
    </w:p>
    <w:p w14:paraId="7AABBEF1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b/>
          <w:bCs/>
          <w:sz w:val="24"/>
          <w:szCs w:val="24"/>
        </w:rPr>
      </w:pPr>
    </w:p>
    <w:p w14:paraId="29C927A7" w14:textId="77777777" w:rsidR="00042D8D" w:rsidRPr="008E551E" w:rsidRDefault="00DA2517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Stanford Workshop in Formal Biodemography. Stanford University, May 21-23, 2012.</w:t>
      </w:r>
    </w:p>
    <w:p w14:paraId="2502EE23" w14:textId="77777777" w:rsidR="00042D8D" w:rsidRPr="008E551E" w:rsidRDefault="00042D8D">
      <w:pPr>
        <w:pStyle w:val="Body"/>
        <w:spacing w:after="0"/>
        <w:ind w:left="2160" w:hanging="2160"/>
        <w:rPr>
          <w:rStyle w:val="il"/>
          <w:rFonts w:ascii="Garamond" w:eastAsia="Garamond" w:hAnsi="Garamond" w:cs="Garamond"/>
          <w:sz w:val="24"/>
          <w:szCs w:val="24"/>
        </w:rPr>
      </w:pPr>
    </w:p>
    <w:p w14:paraId="1DEB15EC" w14:textId="3A3CBA9D" w:rsidR="00573725" w:rsidRPr="00684715" w:rsidRDefault="00DA2517" w:rsidP="00684715">
      <w:pPr>
        <w:pStyle w:val="Body"/>
        <w:spacing w:after="0"/>
        <w:ind w:left="2160" w:hanging="2160"/>
        <w:rPr>
          <w:rStyle w:val="il"/>
          <w:rFonts w:ascii="Garamond" w:hAnsi="Garamond"/>
          <w:sz w:val="24"/>
          <w:szCs w:val="24"/>
        </w:rPr>
      </w:pPr>
      <w:r w:rsidRPr="008E551E">
        <w:rPr>
          <w:rStyle w:val="il"/>
          <w:rFonts w:ascii="Garamond" w:hAnsi="Garamond"/>
          <w:sz w:val="24"/>
          <w:szCs w:val="24"/>
        </w:rPr>
        <w:t>Professional Grant Development Workshop. University of Utah, October 6-8, 2010</w:t>
      </w:r>
      <w:r w:rsidR="00C11B0D">
        <w:rPr>
          <w:rStyle w:val="il"/>
          <w:rFonts w:ascii="Garamond" w:hAnsi="Garamond"/>
          <w:sz w:val="24"/>
          <w:szCs w:val="24"/>
        </w:rPr>
        <w:t>.</w:t>
      </w:r>
    </w:p>
    <w:p w14:paraId="0E7B2CA3" w14:textId="77777777" w:rsidR="00F50AD4" w:rsidRDefault="00F50AD4" w:rsidP="00B635D0">
      <w:pPr>
        <w:pStyle w:val="Body"/>
        <w:spacing w:after="0"/>
        <w:ind w:left="2160" w:hanging="2160"/>
        <w:rPr>
          <w:rStyle w:val="il"/>
          <w:rFonts w:ascii="Garamond" w:hAnsi="Garamond"/>
          <w:i/>
          <w:iCs/>
          <w:sz w:val="24"/>
          <w:szCs w:val="24"/>
        </w:rPr>
      </w:pPr>
    </w:p>
    <w:p w14:paraId="34F7187C" w14:textId="77777777" w:rsidR="00A06142" w:rsidRDefault="00A06142" w:rsidP="00A06142">
      <w:pPr>
        <w:pStyle w:val="Body"/>
        <w:spacing w:after="0"/>
        <w:rPr>
          <w:rStyle w:val="il"/>
          <w:rFonts w:ascii="Garamond" w:hAnsi="Garamond"/>
          <w:b/>
          <w:iCs/>
          <w:sz w:val="24"/>
          <w:szCs w:val="24"/>
        </w:rPr>
      </w:pPr>
    </w:p>
    <w:p w14:paraId="643DEF5A" w14:textId="5161EE12" w:rsidR="00FC7A0F" w:rsidRDefault="00FC7A0F" w:rsidP="00A06142">
      <w:pPr>
        <w:pStyle w:val="Body"/>
        <w:spacing w:after="0"/>
        <w:rPr>
          <w:rStyle w:val="il"/>
          <w:rFonts w:ascii="Garamond" w:hAnsi="Garamond"/>
          <w:b/>
          <w:iCs/>
          <w:sz w:val="24"/>
          <w:szCs w:val="24"/>
        </w:rPr>
      </w:pPr>
      <w:r>
        <w:rPr>
          <w:rStyle w:val="il"/>
          <w:rFonts w:ascii="Garamond" w:hAnsi="Garamond"/>
          <w:b/>
          <w:iCs/>
          <w:sz w:val="24"/>
          <w:szCs w:val="24"/>
        </w:rPr>
        <w:lastRenderedPageBreak/>
        <w:t>COMMUNITY RESEARCH</w:t>
      </w:r>
    </w:p>
    <w:p w14:paraId="2E12154B" w14:textId="06C7AB34" w:rsidR="00FC7A0F" w:rsidRDefault="00FC7A0F" w:rsidP="00B635D0">
      <w:pPr>
        <w:pStyle w:val="Body"/>
        <w:spacing w:after="0"/>
        <w:ind w:left="2160" w:hanging="2160"/>
        <w:rPr>
          <w:rStyle w:val="il"/>
          <w:rFonts w:ascii="Garamond" w:hAnsi="Garamond"/>
          <w:b/>
          <w:iCs/>
          <w:sz w:val="24"/>
          <w:szCs w:val="24"/>
        </w:rPr>
      </w:pPr>
    </w:p>
    <w:p w14:paraId="4AA72EF4" w14:textId="77777777" w:rsidR="00FC7A0F" w:rsidRPr="005D382B" w:rsidRDefault="00FC7A0F" w:rsidP="00FC7A0F">
      <w:pPr>
        <w:pStyle w:val="Body"/>
        <w:spacing w:after="0"/>
        <w:rPr>
          <w:rStyle w:val="il"/>
          <w:rFonts w:ascii="Garamond" w:hAnsi="Garamond"/>
          <w:sz w:val="24"/>
          <w:szCs w:val="24"/>
        </w:rPr>
      </w:pPr>
      <w:r w:rsidRPr="005D382B">
        <w:rPr>
          <w:rStyle w:val="il"/>
          <w:rFonts w:ascii="Garamond" w:hAnsi="Garamond"/>
          <w:sz w:val="24"/>
          <w:szCs w:val="24"/>
        </w:rPr>
        <w:t>2017-Present</w:t>
      </w:r>
      <w:r w:rsidRPr="005D382B">
        <w:rPr>
          <w:rStyle w:val="il"/>
          <w:rFonts w:ascii="Garamond" w:hAnsi="Garamond"/>
          <w:sz w:val="24"/>
          <w:szCs w:val="24"/>
        </w:rPr>
        <w:tab/>
      </w:r>
      <w:r w:rsidRPr="005D382B">
        <w:rPr>
          <w:rStyle w:val="il"/>
          <w:rFonts w:ascii="Garamond" w:hAnsi="Garamond"/>
          <w:sz w:val="24"/>
          <w:szCs w:val="24"/>
        </w:rPr>
        <w:tab/>
        <w:t>Freelance Data Scientist</w:t>
      </w:r>
    </w:p>
    <w:p w14:paraId="34FF8BE9" w14:textId="05D0FE54" w:rsidR="00FC7A0F" w:rsidRPr="00FC7A0F" w:rsidRDefault="00FC7A0F" w:rsidP="00FC7A0F">
      <w:pPr>
        <w:pStyle w:val="Body"/>
        <w:numPr>
          <w:ilvl w:val="0"/>
          <w:numId w:val="1"/>
        </w:numPr>
        <w:spacing w:after="0"/>
        <w:rPr>
          <w:rStyle w:val="il"/>
          <w:rFonts w:ascii="Garamond" w:eastAsia="Garamond" w:hAnsi="Garamond" w:cs="Garamond"/>
          <w:sz w:val="24"/>
          <w:szCs w:val="24"/>
        </w:rPr>
      </w:pPr>
      <w:r>
        <w:rPr>
          <w:rStyle w:val="il"/>
          <w:rFonts w:ascii="Garamond" w:hAnsi="Garamond"/>
          <w:sz w:val="24"/>
          <w:szCs w:val="24"/>
        </w:rPr>
        <w:t>Provide a variety of data science services such as seasonality analyses for sales, sales projections, client duration calcul</w:t>
      </w:r>
      <w:r w:rsidR="00A93D0A">
        <w:rPr>
          <w:rStyle w:val="il"/>
          <w:rFonts w:ascii="Garamond" w:hAnsi="Garamond"/>
          <w:sz w:val="24"/>
          <w:szCs w:val="24"/>
        </w:rPr>
        <w:t>ation and prediction, and location</w:t>
      </w:r>
      <w:r>
        <w:rPr>
          <w:rStyle w:val="il"/>
          <w:rFonts w:ascii="Garamond" w:hAnsi="Garamond"/>
          <w:sz w:val="24"/>
          <w:szCs w:val="24"/>
        </w:rPr>
        <w:t xml:space="preserve">-fixed effects for comparative purposes for a variety of industries such as gym chains and housing/construction firms. </w:t>
      </w:r>
    </w:p>
    <w:p w14:paraId="1D59099F" w14:textId="77777777" w:rsidR="00FC7A0F" w:rsidRDefault="00FC7A0F" w:rsidP="00B635D0">
      <w:pPr>
        <w:pStyle w:val="Body"/>
        <w:spacing w:after="0"/>
        <w:ind w:left="2160" w:hanging="2160"/>
        <w:rPr>
          <w:rStyle w:val="il"/>
          <w:rFonts w:ascii="Garamond" w:hAnsi="Garamond"/>
          <w:b/>
          <w:iCs/>
          <w:sz w:val="24"/>
          <w:szCs w:val="24"/>
        </w:rPr>
      </w:pPr>
    </w:p>
    <w:p w14:paraId="766ECBBF" w14:textId="5395F060" w:rsidR="00042D8D" w:rsidRDefault="00FC7A0F" w:rsidP="00B635D0">
      <w:pPr>
        <w:pStyle w:val="Body"/>
        <w:spacing w:after="0"/>
        <w:ind w:left="2160" w:hanging="2160"/>
        <w:rPr>
          <w:rStyle w:val="il"/>
          <w:rFonts w:ascii="Garamond" w:hAnsi="Garamond"/>
          <w:b/>
          <w:i/>
          <w:iCs/>
          <w:sz w:val="24"/>
          <w:szCs w:val="24"/>
        </w:rPr>
      </w:pPr>
      <w:r>
        <w:rPr>
          <w:rStyle w:val="il"/>
          <w:rFonts w:ascii="Garamond" w:hAnsi="Garamond"/>
          <w:b/>
          <w:iCs/>
          <w:sz w:val="24"/>
          <w:szCs w:val="24"/>
        </w:rPr>
        <w:t>ACADEMIC SERVICE</w:t>
      </w:r>
      <w:r w:rsidR="00F50AD4" w:rsidRPr="00F50AD4">
        <w:rPr>
          <w:rStyle w:val="il"/>
          <w:rFonts w:ascii="Garamond" w:hAnsi="Garamond"/>
          <w:b/>
          <w:iCs/>
          <w:sz w:val="24"/>
          <w:szCs w:val="24"/>
        </w:rPr>
        <w:t xml:space="preserve"> </w:t>
      </w:r>
      <w:r w:rsidR="00DA2517" w:rsidRPr="00F50AD4">
        <w:rPr>
          <w:rStyle w:val="il"/>
          <w:rFonts w:ascii="Garamond" w:hAnsi="Garamond"/>
          <w:b/>
          <w:i/>
          <w:iCs/>
          <w:sz w:val="24"/>
          <w:szCs w:val="24"/>
        </w:rPr>
        <w:t xml:space="preserve"> </w:t>
      </w:r>
    </w:p>
    <w:p w14:paraId="266C1C9E" w14:textId="77777777" w:rsidR="00F50AD4" w:rsidRDefault="00F50AD4" w:rsidP="00B635D0">
      <w:pPr>
        <w:pStyle w:val="Body"/>
        <w:spacing w:after="0"/>
        <w:ind w:left="2160" w:hanging="2160"/>
        <w:rPr>
          <w:rStyle w:val="il"/>
          <w:rFonts w:ascii="Garamond" w:hAnsi="Garamond"/>
          <w:b/>
          <w:i/>
          <w:iCs/>
          <w:sz w:val="24"/>
          <w:szCs w:val="24"/>
        </w:rPr>
      </w:pPr>
    </w:p>
    <w:p w14:paraId="19BBA599" w14:textId="38D65E7A" w:rsidR="007126D9" w:rsidRDefault="007126D9" w:rsidP="00BD685A">
      <w:pPr>
        <w:pStyle w:val="Body"/>
        <w:spacing w:after="0"/>
        <w:ind w:left="2160" w:hanging="2160"/>
        <w:rPr>
          <w:rStyle w:val="il"/>
          <w:rFonts w:ascii="Garamond" w:hAnsi="Garamond"/>
          <w:iCs/>
          <w:sz w:val="24"/>
          <w:szCs w:val="24"/>
        </w:rPr>
      </w:pPr>
      <w:r>
        <w:rPr>
          <w:rStyle w:val="il"/>
          <w:rFonts w:ascii="Garamond" w:hAnsi="Garamond"/>
          <w:iCs/>
          <w:sz w:val="24"/>
          <w:szCs w:val="24"/>
        </w:rPr>
        <w:t>Academic Reviewer: (2015-Present)</w:t>
      </w:r>
    </w:p>
    <w:p w14:paraId="3EE6083E" w14:textId="3409997C" w:rsidR="004B2EDD" w:rsidRPr="00FC7A0F" w:rsidRDefault="007126D9" w:rsidP="00FC7A0F">
      <w:pPr>
        <w:pStyle w:val="Body"/>
        <w:numPr>
          <w:ilvl w:val="0"/>
          <w:numId w:val="1"/>
        </w:numPr>
        <w:spacing w:after="0"/>
        <w:rPr>
          <w:rFonts w:ascii="Garamond" w:hAnsi="Garamond"/>
          <w:iCs/>
          <w:sz w:val="24"/>
          <w:szCs w:val="24"/>
        </w:rPr>
      </w:pPr>
      <w:r>
        <w:rPr>
          <w:rStyle w:val="il"/>
          <w:rFonts w:ascii="Garamond" w:hAnsi="Garamond"/>
          <w:iCs/>
          <w:sz w:val="24"/>
          <w:szCs w:val="24"/>
        </w:rPr>
        <w:t xml:space="preserve">Ad Hoc reviewer for </w:t>
      </w:r>
      <w:r w:rsidRPr="008E551E">
        <w:rPr>
          <w:rStyle w:val="il"/>
          <w:rFonts w:ascii="Garamond" w:hAnsi="Garamond"/>
          <w:i/>
          <w:iCs/>
          <w:sz w:val="24"/>
          <w:szCs w:val="24"/>
        </w:rPr>
        <w:t>American Sociological Review</w:t>
      </w:r>
      <w:r>
        <w:rPr>
          <w:rStyle w:val="il"/>
          <w:rFonts w:ascii="Garamond" w:eastAsia="Garamond" w:hAnsi="Garamond" w:cs="Garamond"/>
          <w:i/>
          <w:iCs/>
          <w:sz w:val="24"/>
          <w:szCs w:val="24"/>
        </w:rPr>
        <w:t xml:space="preserve">, </w:t>
      </w:r>
      <w:r w:rsidRPr="008E551E">
        <w:rPr>
          <w:rStyle w:val="il"/>
          <w:rFonts w:ascii="Garamond" w:hAnsi="Garamond"/>
          <w:i/>
          <w:iCs/>
          <w:sz w:val="24"/>
          <w:szCs w:val="24"/>
        </w:rPr>
        <w:t>Social Forces</w:t>
      </w:r>
      <w:r>
        <w:rPr>
          <w:rStyle w:val="il"/>
          <w:rFonts w:ascii="Garamond" w:hAnsi="Garamond"/>
          <w:i/>
          <w:iCs/>
          <w:sz w:val="24"/>
          <w:szCs w:val="24"/>
        </w:rPr>
        <w:t xml:space="preserve">, </w:t>
      </w:r>
      <w:r w:rsidRPr="008E551E">
        <w:rPr>
          <w:rStyle w:val="il"/>
          <w:rFonts w:ascii="Garamond" w:hAnsi="Garamond"/>
          <w:i/>
          <w:iCs/>
          <w:sz w:val="24"/>
          <w:szCs w:val="24"/>
        </w:rPr>
        <w:t>Journal for the Scientific Study of Religion</w:t>
      </w:r>
      <w:r>
        <w:rPr>
          <w:rStyle w:val="il"/>
          <w:rFonts w:ascii="Garamond" w:hAnsi="Garamond"/>
          <w:i/>
          <w:iCs/>
          <w:sz w:val="24"/>
          <w:szCs w:val="24"/>
        </w:rPr>
        <w:t xml:space="preserve">, </w:t>
      </w:r>
      <w:r w:rsidRPr="008E551E">
        <w:rPr>
          <w:rStyle w:val="il"/>
          <w:rFonts w:ascii="Garamond" w:hAnsi="Garamond"/>
          <w:i/>
          <w:iCs/>
          <w:sz w:val="24"/>
          <w:szCs w:val="24"/>
        </w:rPr>
        <w:t>Journal of Happiness Studies</w:t>
      </w:r>
      <w:r>
        <w:rPr>
          <w:rStyle w:val="il"/>
          <w:rFonts w:ascii="Garamond" w:hAnsi="Garamond"/>
          <w:i/>
          <w:iCs/>
          <w:sz w:val="24"/>
          <w:szCs w:val="24"/>
        </w:rPr>
        <w:t xml:space="preserve">, </w:t>
      </w:r>
      <w:r w:rsidRPr="008E551E">
        <w:rPr>
          <w:rStyle w:val="il"/>
          <w:rFonts w:ascii="Garamond" w:hAnsi="Garamond"/>
          <w:i/>
          <w:iCs/>
          <w:sz w:val="24"/>
          <w:szCs w:val="24"/>
        </w:rPr>
        <w:t>Journal of Family Psychology</w:t>
      </w:r>
      <w:r>
        <w:rPr>
          <w:rStyle w:val="il"/>
          <w:rFonts w:ascii="Garamond" w:hAnsi="Garamond"/>
          <w:i/>
          <w:iCs/>
          <w:sz w:val="24"/>
          <w:szCs w:val="24"/>
        </w:rPr>
        <w:t>, Archives</w:t>
      </w:r>
      <w:bookmarkStart w:id="0" w:name="_GoBack"/>
      <w:bookmarkEnd w:id="0"/>
      <w:r>
        <w:rPr>
          <w:rStyle w:val="il"/>
          <w:rFonts w:ascii="Garamond" w:hAnsi="Garamond"/>
          <w:i/>
          <w:iCs/>
          <w:sz w:val="24"/>
          <w:szCs w:val="24"/>
        </w:rPr>
        <w:t xml:space="preserve"> of Sexual Behavior, Journal of Sex Research</w:t>
      </w:r>
      <w:r w:rsidR="00A93D0A">
        <w:rPr>
          <w:rStyle w:val="il"/>
          <w:rFonts w:ascii="Garamond" w:hAnsi="Garamond"/>
          <w:i/>
          <w:iCs/>
          <w:sz w:val="24"/>
          <w:szCs w:val="24"/>
        </w:rPr>
        <w:t>.</w:t>
      </w:r>
    </w:p>
    <w:sectPr w:rsidR="004B2EDD" w:rsidRPr="00FC7A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FAC0" w14:textId="77777777" w:rsidR="009329CA" w:rsidRDefault="009329CA">
      <w:r>
        <w:separator/>
      </w:r>
    </w:p>
  </w:endnote>
  <w:endnote w:type="continuationSeparator" w:id="0">
    <w:p w14:paraId="2A253F62" w14:textId="77777777" w:rsidR="009329CA" w:rsidRDefault="0093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6646" w14:textId="77777777" w:rsidR="00042D8D" w:rsidRDefault="00042D8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87695" w14:textId="77777777" w:rsidR="009329CA" w:rsidRDefault="009329CA">
      <w:r>
        <w:separator/>
      </w:r>
    </w:p>
  </w:footnote>
  <w:footnote w:type="continuationSeparator" w:id="0">
    <w:p w14:paraId="53C42A8B" w14:textId="77777777" w:rsidR="009329CA" w:rsidRDefault="0093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246C" w14:textId="77777777" w:rsidR="00042D8D" w:rsidRDefault="00042D8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51D2"/>
    <w:multiLevelType w:val="hybridMultilevel"/>
    <w:tmpl w:val="5C06C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pt-PT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8D"/>
    <w:rsid w:val="000125B2"/>
    <w:rsid w:val="00024C86"/>
    <w:rsid w:val="00042D8D"/>
    <w:rsid w:val="00056C3D"/>
    <w:rsid w:val="00060018"/>
    <w:rsid w:val="00067A21"/>
    <w:rsid w:val="00085F2A"/>
    <w:rsid w:val="00093CF9"/>
    <w:rsid w:val="000945C5"/>
    <w:rsid w:val="000B7B03"/>
    <w:rsid w:val="000E6ED3"/>
    <w:rsid w:val="00123085"/>
    <w:rsid w:val="00123CB3"/>
    <w:rsid w:val="00152739"/>
    <w:rsid w:val="00152BE0"/>
    <w:rsid w:val="0016422D"/>
    <w:rsid w:val="00167F61"/>
    <w:rsid w:val="00184BAF"/>
    <w:rsid w:val="001A3179"/>
    <w:rsid w:val="001A6CA3"/>
    <w:rsid w:val="00203BFC"/>
    <w:rsid w:val="00205B5A"/>
    <w:rsid w:val="00215B3C"/>
    <w:rsid w:val="00250DA2"/>
    <w:rsid w:val="00260D8A"/>
    <w:rsid w:val="00273765"/>
    <w:rsid w:val="00287AEB"/>
    <w:rsid w:val="002B5FFB"/>
    <w:rsid w:val="002D1715"/>
    <w:rsid w:val="002D4AC8"/>
    <w:rsid w:val="002E10B2"/>
    <w:rsid w:val="002F2F4C"/>
    <w:rsid w:val="0030037F"/>
    <w:rsid w:val="00304CA1"/>
    <w:rsid w:val="00313F0D"/>
    <w:rsid w:val="003529DF"/>
    <w:rsid w:val="00365984"/>
    <w:rsid w:val="00366D95"/>
    <w:rsid w:val="00392F95"/>
    <w:rsid w:val="00397B1F"/>
    <w:rsid w:val="003C4573"/>
    <w:rsid w:val="003C6C37"/>
    <w:rsid w:val="003E0616"/>
    <w:rsid w:val="003E1BA0"/>
    <w:rsid w:val="003E5D0C"/>
    <w:rsid w:val="003F5464"/>
    <w:rsid w:val="004019DA"/>
    <w:rsid w:val="00432ECD"/>
    <w:rsid w:val="00461F12"/>
    <w:rsid w:val="00474204"/>
    <w:rsid w:val="00475AEE"/>
    <w:rsid w:val="00484FDC"/>
    <w:rsid w:val="00492362"/>
    <w:rsid w:val="004966D0"/>
    <w:rsid w:val="004A2279"/>
    <w:rsid w:val="004B2EDD"/>
    <w:rsid w:val="004D28D6"/>
    <w:rsid w:val="004D4E17"/>
    <w:rsid w:val="004E4CE8"/>
    <w:rsid w:val="004F1DF4"/>
    <w:rsid w:val="004F41F3"/>
    <w:rsid w:val="00505128"/>
    <w:rsid w:val="0051706D"/>
    <w:rsid w:val="00527649"/>
    <w:rsid w:val="005511A9"/>
    <w:rsid w:val="00552404"/>
    <w:rsid w:val="005560A1"/>
    <w:rsid w:val="00573725"/>
    <w:rsid w:val="00574068"/>
    <w:rsid w:val="005920CA"/>
    <w:rsid w:val="005C5B4F"/>
    <w:rsid w:val="005D2968"/>
    <w:rsid w:val="005D2DCC"/>
    <w:rsid w:val="005D382B"/>
    <w:rsid w:val="005D4342"/>
    <w:rsid w:val="005E69B2"/>
    <w:rsid w:val="005F7C13"/>
    <w:rsid w:val="00612DCE"/>
    <w:rsid w:val="00613056"/>
    <w:rsid w:val="00635DBA"/>
    <w:rsid w:val="006662C9"/>
    <w:rsid w:val="006717A4"/>
    <w:rsid w:val="00684715"/>
    <w:rsid w:val="0069501A"/>
    <w:rsid w:val="006A357C"/>
    <w:rsid w:val="006C562C"/>
    <w:rsid w:val="006C61A0"/>
    <w:rsid w:val="0070234B"/>
    <w:rsid w:val="00704B60"/>
    <w:rsid w:val="007126D9"/>
    <w:rsid w:val="00724181"/>
    <w:rsid w:val="00753F87"/>
    <w:rsid w:val="0077600A"/>
    <w:rsid w:val="00787580"/>
    <w:rsid w:val="00792B2D"/>
    <w:rsid w:val="007B0AD7"/>
    <w:rsid w:val="007D2DA5"/>
    <w:rsid w:val="007D7F44"/>
    <w:rsid w:val="007F4884"/>
    <w:rsid w:val="00805FB2"/>
    <w:rsid w:val="00812337"/>
    <w:rsid w:val="008158D0"/>
    <w:rsid w:val="0084402A"/>
    <w:rsid w:val="008457CC"/>
    <w:rsid w:val="008475F7"/>
    <w:rsid w:val="0087225A"/>
    <w:rsid w:val="008A2DF6"/>
    <w:rsid w:val="008B6EE6"/>
    <w:rsid w:val="008C672E"/>
    <w:rsid w:val="008D3C54"/>
    <w:rsid w:val="008E551E"/>
    <w:rsid w:val="008E7107"/>
    <w:rsid w:val="00901DF2"/>
    <w:rsid w:val="00902A5C"/>
    <w:rsid w:val="00905ACE"/>
    <w:rsid w:val="00926F87"/>
    <w:rsid w:val="009329CA"/>
    <w:rsid w:val="00940D50"/>
    <w:rsid w:val="00975683"/>
    <w:rsid w:val="0099738F"/>
    <w:rsid w:val="009C2D1F"/>
    <w:rsid w:val="009E4A93"/>
    <w:rsid w:val="009F3250"/>
    <w:rsid w:val="00A06142"/>
    <w:rsid w:val="00A426FF"/>
    <w:rsid w:val="00A93D0A"/>
    <w:rsid w:val="00AA126E"/>
    <w:rsid w:val="00AB0EF4"/>
    <w:rsid w:val="00AC5861"/>
    <w:rsid w:val="00AC76ED"/>
    <w:rsid w:val="00AD79E0"/>
    <w:rsid w:val="00AF1FCC"/>
    <w:rsid w:val="00AF25FB"/>
    <w:rsid w:val="00AF663A"/>
    <w:rsid w:val="00B03CBB"/>
    <w:rsid w:val="00B24814"/>
    <w:rsid w:val="00B33C90"/>
    <w:rsid w:val="00B635D0"/>
    <w:rsid w:val="00B71378"/>
    <w:rsid w:val="00B93672"/>
    <w:rsid w:val="00BB5C09"/>
    <w:rsid w:val="00BB6C6A"/>
    <w:rsid w:val="00BD685A"/>
    <w:rsid w:val="00BE2DD5"/>
    <w:rsid w:val="00C11B0D"/>
    <w:rsid w:val="00C32C77"/>
    <w:rsid w:val="00C47E2D"/>
    <w:rsid w:val="00C7425A"/>
    <w:rsid w:val="00C802B2"/>
    <w:rsid w:val="00C87072"/>
    <w:rsid w:val="00C90DEC"/>
    <w:rsid w:val="00C90EE3"/>
    <w:rsid w:val="00C976FF"/>
    <w:rsid w:val="00C97925"/>
    <w:rsid w:val="00CA14CF"/>
    <w:rsid w:val="00CC3124"/>
    <w:rsid w:val="00CC7033"/>
    <w:rsid w:val="00CD70C1"/>
    <w:rsid w:val="00CF41CD"/>
    <w:rsid w:val="00D43381"/>
    <w:rsid w:val="00D5224D"/>
    <w:rsid w:val="00D54C67"/>
    <w:rsid w:val="00D638EA"/>
    <w:rsid w:val="00D8286D"/>
    <w:rsid w:val="00D914E9"/>
    <w:rsid w:val="00DA2517"/>
    <w:rsid w:val="00DC2A90"/>
    <w:rsid w:val="00DC409A"/>
    <w:rsid w:val="00DD2A9C"/>
    <w:rsid w:val="00DF01D4"/>
    <w:rsid w:val="00E210A1"/>
    <w:rsid w:val="00E274E7"/>
    <w:rsid w:val="00E35FAB"/>
    <w:rsid w:val="00E3675D"/>
    <w:rsid w:val="00E37D5F"/>
    <w:rsid w:val="00EA2263"/>
    <w:rsid w:val="00EB4BDD"/>
    <w:rsid w:val="00EC4C7B"/>
    <w:rsid w:val="00F07849"/>
    <w:rsid w:val="00F165C8"/>
    <w:rsid w:val="00F41351"/>
    <w:rsid w:val="00F445A2"/>
    <w:rsid w:val="00F50AD4"/>
    <w:rsid w:val="00F51C3C"/>
    <w:rsid w:val="00F546EE"/>
    <w:rsid w:val="00F56A35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60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l">
    <w:name w:val="il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color w:val="000000"/>
      <w:u w:val="none" w:color="000000"/>
    </w:rPr>
  </w:style>
  <w:style w:type="character" w:customStyle="1" w:styleId="Hyperlink1">
    <w:name w:val="Hyperlink.1"/>
    <w:basedOn w:val="Link"/>
    <w:rPr>
      <w:rFonts w:ascii="Garamond" w:eastAsia="Garamond" w:hAnsi="Garamond" w:cs="Garamond"/>
      <w:color w:val="000000"/>
      <w:kern w:val="28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8549978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StephenCranne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anney.stephen@g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7732AF-749B-C34B-9FC6-9B653DB8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Cranney</dc:creator>
  <cp:lastModifiedBy>Microsoft Office User</cp:lastModifiedBy>
  <cp:revision>7</cp:revision>
  <dcterms:created xsi:type="dcterms:W3CDTF">2018-07-06T16:26:00Z</dcterms:created>
  <dcterms:modified xsi:type="dcterms:W3CDTF">2018-08-08T10:19:00Z</dcterms:modified>
</cp:coreProperties>
</file>